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2F1CB1" w14:textId="77777777" w:rsidR="00C87D2A" w:rsidRPr="0038193D" w:rsidRDefault="00C87D2A" w:rsidP="00901494">
      <w:pPr>
        <w:spacing w:after="0" w:line="240" w:lineRule="auto"/>
        <w:jc w:val="center"/>
        <w:rPr>
          <w:rFonts w:ascii="Calibri" w:hAnsi="Calibri" w:cs="Calibri"/>
          <w:sz w:val="24"/>
          <w:szCs w:val="24"/>
        </w:rPr>
      </w:pPr>
      <w:r w:rsidRPr="0038193D">
        <w:rPr>
          <w:rFonts w:ascii="Calibri" w:hAnsi="Calibri" w:cs="Calibri"/>
          <w:sz w:val="24"/>
          <w:szCs w:val="24"/>
          <w:bdr w:val="single" w:sz="4" w:space="0" w:color="auto"/>
        </w:rPr>
        <w:t>Disease Overview Template</w:t>
      </w:r>
    </w:p>
    <w:p w14:paraId="2F193D1C" w14:textId="77777777" w:rsidR="00FE6C03" w:rsidRDefault="00FE6C03" w:rsidP="00C81D45">
      <w:pPr>
        <w:spacing w:after="0"/>
        <w:contextualSpacing/>
        <w:rPr>
          <w:rFonts w:ascii="Calibri" w:hAnsi="Calibri" w:cs="Calibri"/>
          <w:color w:val="0070C0"/>
          <w:sz w:val="24"/>
          <w:szCs w:val="24"/>
        </w:rPr>
      </w:pPr>
    </w:p>
    <w:p w14:paraId="1035B1DD" w14:textId="2E611568" w:rsidR="00000935" w:rsidRPr="00792D7D" w:rsidRDefault="00000935" w:rsidP="00C81D45">
      <w:pPr>
        <w:spacing w:after="0"/>
        <w:contextualSpacing/>
        <w:rPr>
          <w:rFonts w:ascii="Calibri" w:hAnsi="Calibri" w:cs="Calibri"/>
          <w:sz w:val="24"/>
          <w:szCs w:val="24"/>
        </w:rPr>
      </w:pPr>
      <w:r w:rsidRPr="00901494">
        <w:rPr>
          <w:rFonts w:ascii="Calibri" w:hAnsi="Calibri" w:cs="Calibri"/>
          <w:color w:val="0070C0"/>
          <w:sz w:val="24"/>
          <w:szCs w:val="24"/>
        </w:rPr>
        <w:t>(</w:t>
      </w:r>
      <w:r w:rsidRPr="00272427">
        <w:rPr>
          <w:rFonts w:ascii="Calibri" w:hAnsi="Calibri" w:cs="Calibri"/>
          <w:i/>
          <w:iCs/>
          <w:color w:val="0070C0"/>
          <w:sz w:val="24"/>
          <w:szCs w:val="24"/>
        </w:rPr>
        <w:t xml:space="preserve">General Instructions – The main focus of these pages is </w:t>
      </w:r>
      <w:r w:rsidR="008F2A84">
        <w:rPr>
          <w:rFonts w:ascii="Calibri" w:hAnsi="Calibri" w:cs="Calibri"/>
          <w:i/>
          <w:iCs/>
          <w:color w:val="0070C0"/>
          <w:sz w:val="24"/>
          <w:szCs w:val="24"/>
        </w:rPr>
        <w:t xml:space="preserve">for Associate Editors </w:t>
      </w:r>
      <w:r w:rsidR="00D13B17">
        <w:rPr>
          <w:rFonts w:ascii="Calibri" w:hAnsi="Calibri" w:cs="Calibri"/>
          <w:i/>
          <w:iCs/>
          <w:color w:val="0070C0"/>
          <w:sz w:val="24"/>
          <w:szCs w:val="24"/>
        </w:rPr>
        <w:t>to provide context for relatedness of diseases in a category</w:t>
      </w:r>
      <w:r w:rsidR="001D36FC">
        <w:rPr>
          <w:rFonts w:ascii="Calibri" w:hAnsi="Calibri" w:cs="Calibri"/>
          <w:i/>
          <w:iCs/>
          <w:color w:val="0070C0"/>
          <w:sz w:val="24"/>
          <w:szCs w:val="24"/>
        </w:rPr>
        <w:t>,</w:t>
      </w:r>
      <w:r w:rsidR="00D13B17">
        <w:rPr>
          <w:rFonts w:ascii="Calibri" w:hAnsi="Calibri" w:cs="Calibri"/>
          <w:i/>
          <w:iCs/>
          <w:color w:val="0070C0"/>
          <w:sz w:val="24"/>
          <w:szCs w:val="24"/>
        </w:rPr>
        <w:t xml:space="preserve"> with links to more detailed internal content</w:t>
      </w:r>
      <w:r>
        <w:rPr>
          <w:rFonts w:ascii="Calibri" w:hAnsi="Calibri" w:cs="Calibri"/>
          <w:i/>
          <w:iCs/>
          <w:color w:val="0070C0"/>
          <w:sz w:val="24"/>
          <w:szCs w:val="24"/>
        </w:rPr>
        <w:t>. U</w:t>
      </w:r>
      <w:r w:rsidRPr="00266B45">
        <w:rPr>
          <w:rFonts w:ascii="Calibri" w:hAnsi="Calibri" w:cs="Calibri"/>
          <w:i/>
          <w:iCs/>
          <w:color w:val="0070C0"/>
          <w:sz w:val="24"/>
          <w:szCs w:val="24"/>
        </w:rPr>
        <w:t>se</w:t>
      </w:r>
      <w:r>
        <w:rPr>
          <w:rFonts w:ascii="Calibri" w:hAnsi="Calibri" w:cs="Calibri"/>
          <w:i/>
          <w:iCs/>
          <w:color w:val="0070C0"/>
          <w:sz w:val="24"/>
          <w:szCs w:val="24"/>
        </w:rPr>
        <w:t xml:space="preserve"> </w:t>
      </w:r>
      <w:hyperlink r:id="rId5" w:history="1">
        <w:r w:rsidRPr="00E01C2B">
          <w:rPr>
            <w:rStyle w:val="Hyperlink"/>
            <w:rFonts w:ascii="Calibri" w:hAnsi="Calibri" w:cs="Calibri"/>
            <w:i/>
            <w:iCs/>
            <w:sz w:val="24"/>
            <w:szCs w:val="24"/>
          </w:rPr>
          <w:t>HUGO-approved gene names and symbols</w:t>
        </w:r>
      </w:hyperlink>
      <w:r>
        <w:rPr>
          <w:rFonts w:ascii="Calibri" w:hAnsi="Calibri" w:cs="Calibri"/>
          <w:i/>
          <w:iCs/>
          <w:color w:val="0070C0"/>
          <w:sz w:val="24"/>
          <w:szCs w:val="24"/>
        </w:rPr>
        <w:t xml:space="preserve"> (italicized when appropriate), </w:t>
      </w:r>
      <w:bookmarkStart w:id="0" w:name="_GoBack"/>
      <w:r w:rsidR="0069144B">
        <w:fldChar w:fldCharType="begin"/>
      </w:r>
      <w:r w:rsidR="0069144B">
        <w:instrText>HYPERLINK "https://varnomen.hgvs.org/"</w:instrText>
      </w:r>
      <w:r w:rsidR="0069144B">
        <w:fldChar w:fldCharType="separate"/>
      </w:r>
      <w:r w:rsidRPr="00E01C2B">
        <w:rPr>
          <w:rStyle w:val="Hyperlink"/>
          <w:rFonts w:ascii="Calibri" w:hAnsi="Calibri" w:cs="Calibri"/>
          <w:i/>
          <w:iCs/>
          <w:sz w:val="24"/>
          <w:szCs w:val="24"/>
        </w:rPr>
        <w:t>HGVS-based nomenclature for variants</w:t>
      </w:r>
      <w:r w:rsidR="0069144B">
        <w:rPr>
          <w:rStyle w:val="Hyperlink"/>
          <w:rFonts w:ascii="Calibri" w:hAnsi="Calibri" w:cs="Calibri"/>
          <w:i/>
          <w:iCs/>
          <w:sz w:val="24"/>
          <w:szCs w:val="24"/>
        </w:rPr>
        <w:fldChar w:fldCharType="end"/>
      </w:r>
      <w:bookmarkEnd w:id="0"/>
      <w:r>
        <w:rPr>
          <w:rFonts w:ascii="Calibri" w:hAnsi="Calibri" w:cs="Calibri"/>
          <w:i/>
          <w:iCs/>
          <w:color w:val="0070C0"/>
          <w:sz w:val="24"/>
          <w:szCs w:val="24"/>
        </w:rPr>
        <w:t>, as well as generic names of drugs and testing platforms or assays if applicable.</w:t>
      </w:r>
      <w:r w:rsidR="00A10277">
        <w:rPr>
          <w:rFonts w:ascii="Calibri" w:hAnsi="Calibri" w:cs="Calibri"/>
          <w:i/>
          <w:iCs/>
          <w:color w:val="0070C0"/>
          <w:sz w:val="24"/>
          <w:szCs w:val="24"/>
        </w:rPr>
        <w:t xml:space="preserve"> </w:t>
      </w:r>
      <w:r w:rsidR="00DA7E3A">
        <w:rPr>
          <w:rFonts w:ascii="Calibri" w:hAnsi="Calibri" w:cs="Calibri"/>
          <w:i/>
          <w:iCs/>
          <w:color w:val="0070C0"/>
          <w:sz w:val="24"/>
          <w:szCs w:val="24"/>
        </w:rPr>
        <w:t xml:space="preserve">Additional instructions below in italicized blue text should not be included in the final page content. </w:t>
      </w:r>
      <w:r w:rsidR="00A10277">
        <w:rPr>
          <w:rFonts w:ascii="Calibri" w:hAnsi="Calibri" w:cs="Calibri"/>
          <w:i/>
          <w:iCs/>
          <w:color w:val="0070C0"/>
          <w:sz w:val="24"/>
          <w:szCs w:val="24"/>
        </w:rPr>
        <w:t xml:space="preserve">Please also see </w:t>
      </w:r>
      <w:hyperlink r:id="rId6" w:history="1">
        <w:r w:rsidR="00A10277" w:rsidRPr="00812037">
          <w:rPr>
            <w:rStyle w:val="Hyperlink"/>
            <w:rFonts w:ascii="Calibri" w:hAnsi="Calibri" w:cs="Calibri"/>
            <w:i/>
            <w:iCs/>
            <w:sz w:val="24"/>
            <w:szCs w:val="24"/>
          </w:rPr>
          <w:t>Author Instructions</w:t>
        </w:r>
      </w:hyperlink>
      <w:r w:rsidR="00A10277">
        <w:rPr>
          <w:rFonts w:ascii="Calibri" w:hAnsi="Calibri" w:cs="Calibri"/>
          <w:i/>
          <w:iCs/>
          <w:color w:val="0070C0"/>
          <w:sz w:val="24"/>
          <w:szCs w:val="24"/>
        </w:rPr>
        <w:t xml:space="preserve"> and </w:t>
      </w:r>
      <w:hyperlink r:id="rId7" w:history="1">
        <w:r w:rsidR="00A10277" w:rsidRPr="00812037">
          <w:rPr>
            <w:rStyle w:val="Hyperlink"/>
            <w:rFonts w:ascii="Calibri" w:hAnsi="Calibri" w:cs="Calibri"/>
            <w:i/>
            <w:iCs/>
            <w:sz w:val="24"/>
            <w:szCs w:val="24"/>
          </w:rPr>
          <w:t>FAQs</w:t>
        </w:r>
      </w:hyperlink>
      <w:r w:rsidR="00A10277">
        <w:rPr>
          <w:rFonts w:ascii="Calibri" w:hAnsi="Calibri" w:cs="Calibri"/>
          <w:i/>
          <w:iCs/>
          <w:color w:val="0070C0"/>
          <w:sz w:val="24"/>
          <w:szCs w:val="24"/>
        </w:rPr>
        <w:t xml:space="preserve"> as well as contact your </w:t>
      </w:r>
      <w:hyperlink r:id="rId8" w:history="1">
        <w:r w:rsidR="008F2A84">
          <w:rPr>
            <w:rStyle w:val="Hyperlink"/>
            <w:rFonts w:ascii="Calibri" w:hAnsi="Calibri" w:cs="Calibri"/>
            <w:i/>
            <w:iCs/>
            <w:sz w:val="24"/>
            <w:szCs w:val="24"/>
          </w:rPr>
          <w:t>Editor-in Chief</w:t>
        </w:r>
      </w:hyperlink>
      <w:r w:rsidR="00A10277">
        <w:rPr>
          <w:rFonts w:ascii="Calibri" w:hAnsi="Calibri" w:cs="Calibri"/>
          <w:i/>
          <w:iCs/>
          <w:color w:val="0070C0"/>
          <w:sz w:val="24"/>
          <w:szCs w:val="24"/>
        </w:rPr>
        <w:t xml:space="preserve"> or </w:t>
      </w:r>
      <w:hyperlink r:id="rId9" w:history="1">
        <w:r w:rsidR="00A10277" w:rsidRPr="00812037">
          <w:rPr>
            <w:rStyle w:val="Hyperlink"/>
            <w:rFonts w:ascii="Calibri" w:hAnsi="Calibri" w:cs="Calibri"/>
            <w:i/>
            <w:iCs/>
            <w:sz w:val="24"/>
            <w:szCs w:val="24"/>
          </w:rPr>
          <w:t>Technical Support</w:t>
        </w:r>
      </w:hyperlink>
      <w:r w:rsidR="00A10277" w:rsidRPr="00901494">
        <w:rPr>
          <w:rFonts w:ascii="Calibri" w:hAnsi="Calibri" w:cs="Calibri"/>
          <w:i/>
          <w:iCs/>
          <w:color w:val="0070C0"/>
          <w:sz w:val="24"/>
          <w:szCs w:val="24"/>
        </w:rPr>
        <w:t>.</w:t>
      </w:r>
      <w:r w:rsidRPr="00901494">
        <w:rPr>
          <w:rFonts w:ascii="Calibri" w:hAnsi="Calibri" w:cs="Calibri"/>
          <w:color w:val="0070C0"/>
          <w:sz w:val="24"/>
          <w:szCs w:val="24"/>
        </w:rPr>
        <w:t>)</w:t>
      </w:r>
    </w:p>
    <w:p w14:paraId="29B7EE17" w14:textId="77777777" w:rsidR="00000935" w:rsidRDefault="00000935" w:rsidP="00C81D45">
      <w:pPr>
        <w:spacing w:after="0" w:line="240" w:lineRule="auto"/>
        <w:contextualSpacing/>
        <w:rPr>
          <w:rFonts w:ascii="Calibri" w:eastAsia="Times New Roman" w:hAnsi="Calibri" w:cs="Calibri"/>
          <w:b/>
          <w:bCs/>
          <w:sz w:val="24"/>
          <w:szCs w:val="24"/>
        </w:rPr>
      </w:pPr>
    </w:p>
    <w:p w14:paraId="596CAF21" w14:textId="4D9A0B7F" w:rsidR="00C87D2A" w:rsidRPr="0038193D" w:rsidRDefault="00C87D2A" w:rsidP="00C81D45">
      <w:pPr>
        <w:spacing w:after="0" w:line="240" w:lineRule="auto"/>
        <w:contextualSpacing/>
        <w:rPr>
          <w:rFonts w:ascii="Calibri" w:eastAsia="Times New Roman" w:hAnsi="Calibri" w:cs="Calibri"/>
          <w:b/>
          <w:bCs/>
          <w:sz w:val="24"/>
          <w:szCs w:val="24"/>
        </w:rPr>
      </w:pPr>
      <w:r w:rsidRPr="0038193D">
        <w:rPr>
          <w:rFonts w:ascii="Calibri" w:eastAsia="Times New Roman" w:hAnsi="Calibri" w:cs="Calibri"/>
          <w:b/>
          <w:bCs/>
          <w:sz w:val="24"/>
          <w:szCs w:val="24"/>
        </w:rPr>
        <w:t>Primary Author(s)*</w:t>
      </w:r>
    </w:p>
    <w:p w14:paraId="39877681" w14:textId="74C0E45A" w:rsidR="005E3179" w:rsidRPr="004E7BD5" w:rsidRDefault="00C87D2A" w:rsidP="00C81D45">
      <w:pPr>
        <w:spacing w:after="0"/>
        <w:rPr>
          <w:rFonts w:ascii="Calibri" w:hAnsi="Calibri" w:cs="Calibri"/>
          <w:sz w:val="24"/>
          <w:szCs w:val="24"/>
        </w:rPr>
      </w:pPr>
      <w:r w:rsidRPr="0038193D">
        <w:rPr>
          <w:rFonts w:ascii="Calibri" w:eastAsia="Times New Roman" w:hAnsi="Calibri" w:cs="Calibri"/>
          <w:sz w:val="24"/>
          <w:szCs w:val="24"/>
        </w:rPr>
        <w:t>P</w:t>
      </w:r>
      <w:r w:rsidR="005E3179" w:rsidRPr="0038193D">
        <w:rPr>
          <w:rFonts w:ascii="Calibri" w:eastAsia="Times New Roman" w:hAnsi="Calibri" w:cs="Calibri"/>
          <w:sz w:val="24"/>
          <w:szCs w:val="24"/>
        </w:rPr>
        <w:t>ut your text here</w:t>
      </w:r>
      <w:r w:rsidR="004E7BD5">
        <w:rPr>
          <w:rFonts w:ascii="Calibri" w:eastAsia="Times New Roman" w:hAnsi="Calibri" w:cs="Calibri"/>
          <w:sz w:val="24"/>
          <w:szCs w:val="24"/>
        </w:rPr>
        <w:t xml:space="preserve"> </w:t>
      </w:r>
      <w:r w:rsidR="00C86DA2" w:rsidRPr="00290AB1">
        <w:rPr>
          <w:rFonts w:ascii="Calibri" w:hAnsi="Calibri" w:cs="Calibri"/>
          <w:bCs/>
          <w:color w:val="0070C0"/>
          <w:sz w:val="24"/>
          <w:szCs w:val="24"/>
        </w:rPr>
        <w:t>(</w:t>
      </w:r>
      <w:r w:rsidR="00C86DA2" w:rsidRPr="00272427">
        <w:rPr>
          <w:rFonts w:ascii="Calibri" w:hAnsi="Calibri" w:cs="Calibri"/>
          <w:i/>
          <w:iCs/>
          <w:color w:val="0070C0"/>
          <w:sz w:val="24"/>
          <w:szCs w:val="24"/>
        </w:rPr>
        <w:t xml:space="preserve">Name and affiliation; </w:t>
      </w:r>
      <w:r w:rsidR="00C86DA2">
        <w:rPr>
          <w:rFonts w:ascii="Calibri" w:hAnsi="Calibri" w:cs="Calibri"/>
          <w:i/>
          <w:iCs/>
          <w:color w:val="0070C0"/>
          <w:sz w:val="24"/>
          <w:szCs w:val="24"/>
        </w:rPr>
        <w:t>example</w:t>
      </w:r>
      <w:r w:rsidR="00C86DA2" w:rsidRPr="00362C5D">
        <w:rPr>
          <w:rFonts w:ascii="Calibri" w:hAnsi="Calibri" w:cs="Calibri"/>
          <w:i/>
          <w:iCs/>
          <w:color w:val="0070C0"/>
          <w:sz w:val="24"/>
          <w:szCs w:val="24"/>
        </w:rPr>
        <w:t xml:space="preserve">: </w:t>
      </w:r>
      <w:r w:rsidR="004E7BD5" w:rsidRPr="00040F59">
        <w:rPr>
          <w:rFonts w:ascii="Calibri" w:hAnsi="Calibri" w:cs="Calibri"/>
          <w:color w:val="0070C0"/>
          <w:sz w:val="24"/>
          <w:szCs w:val="24"/>
        </w:rPr>
        <w:t>Jane Smith, PhD, Institute of Genomics)</w:t>
      </w:r>
    </w:p>
    <w:p w14:paraId="7AA304EA" w14:textId="77777777" w:rsidR="008F2A84" w:rsidRDefault="008F2A84" w:rsidP="00C81D45">
      <w:pPr>
        <w:spacing w:after="0" w:line="240" w:lineRule="auto"/>
        <w:contextualSpacing/>
        <w:rPr>
          <w:rFonts w:ascii="Calibri" w:eastAsia="Times New Roman" w:hAnsi="Calibri" w:cs="Calibri"/>
          <w:b/>
          <w:bCs/>
          <w:sz w:val="24"/>
          <w:szCs w:val="24"/>
        </w:rPr>
      </w:pPr>
    </w:p>
    <w:p w14:paraId="75373AC6" w14:textId="73C57EEB" w:rsidR="00C87D2A" w:rsidRPr="0038193D" w:rsidRDefault="00C87D2A" w:rsidP="00C81D45">
      <w:pPr>
        <w:spacing w:after="0" w:line="240" w:lineRule="auto"/>
        <w:contextualSpacing/>
        <w:rPr>
          <w:rFonts w:ascii="Calibri" w:eastAsia="Times New Roman" w:hAnsi="Calibri" w:cs="Calibri"/>
          <w:sz w:val="24"/>
          <w:szCs w:val="24"/>
        </w:rPr>
      </w:pPr>
      <w:r w:rsidRPr="0038193D">
        <w:rPr>
          <w:rFonts w:ascii="Calibri" w:eastAsia="Times New Roman" w:hAnsi="Calibri" w:cs="Calibri"/>
          <w:b/>
          <w:bCs/>
          <w:sz w:val="24"/>
          <w:szCs w:val="24"/>
        </w:rPr>
        <w:t>Graphical Data Links</w:t>
      </w:r>
      <w:r w:rsidRPr="0038193D">
        <w:rPr>
          <w:rFonts w:ascii="Calibri" w:eastAsia="Times New Roman" w:hAnsi="Calibri" w:cs="Calibri"/>
          <w:sz w:val="24"/>
          <w:szCs w:val="24"/>
        </w:rPr>
        <w:t xml:space="preserve"> </w:t>
      </w:r>
    </w:p>
    <w:p w14:paraId="62D6B5D0" w14:textId="77777777" w:rsidR="005E3179" w:rsidRPr="0038193D" w:rsidRDefault="005E3179" w:rsidP="00C81D45">
      <w:pPr>
        <w:spacing w:after="0" w:line="240" w:lineRule="auto"/>
        <w:contextualSpacing/>
        <w:rPr>
          <w:rFonts w:ascii="Calibri" w:eastAsia="Times New Roman" w:hAnsi="Calibri" w:cs="Calibri"/>
          <w:sz w:val="24"/>
          <w:szCs w:val="24"/>
        </w:rPr>
      </w:pPr>
      <w:r w:rsidRPr="0038193D">
        <w:rPr>
          <w:rFonts w:ascii="Calibri" w:eastAsia="Times New Roman" w:hAnsi="Calibri" w:cs="Calibri"/>
          <w:sz w:val="24"/>
          <w:szCs w:val="24"/>
        </w:rPr>
        <w:t xml:space="preserve">Put your graphics </w:t>
      </w:r>
      <w:r w:rsidR="00710C32" w:rsidRPr="0038193D">
        <w:rPr>
          <w:rFonts w:ascii="Calibri" w:eastAsia="Times New Roman" w:hAnsi="Calibri" w:cs="Calibri"/>
          <w:sz w:val="24"/>
          <w:szCs w:val="24"/>
        </w:rPr>
        <w:t xml:space="preserve">placeholder </w:t>
      </w:r>
      <w:r w:rsidRPr="0038193D">
        <w:rPr>
          <w:rFonts w:ascii="Calibri" w:eastAsia="Times New Roman" w:hAnsi="Calibri" w:cs="Calibri"/>
          <w:sz w:val="24"/>
          <w:szCs w:val="24"/>
        </w:rPr>
        <w:t>here</w:t>
      </w:r>
    </w:p>
    <w:p w14:paraId="6209DE60" w14:textId="77777777" w:rsidR="005E3179" w:rsidRPr="0038193D" w:rsidRDefault="005E3179" w:rsidP="00C81D45">
      <w:pPr>
        <w:spacing w:after="0" w:line="240" w:lineRule="auto"/>
        <w:contextualSpacing/>
        <w:rPr>
          <w:rFonts w:ascii="Calibri" w:eastAsia="Times New Roman" w:hAnsi="Calibri" w:cs="Calibri"/>
          <w:sz w:val="24"/>
          <w:szCs w:val="24"/>
        </w:rPr>
      </w:pPr>
    </w:p>
    <w:p w14:paraId="2FA505B5" w14:textId="77777777" w:rsidR="00C87D2A" w:rsidRPr="0038193D" w:rsidRDefault="00C87D2A" w:rsidP="00C81D45">
      <w:pPr>
        <w:spacing w:after="0" w:line="240" w:lineRule="auto"/>
        <w:contextualSpacing/>
        <w:rPr>
          <w:rFonts w:ascii="Calibri" w:eastAsia="Times New Roman" w:hAnsi="Calibri" w:cs="Calibri"/>
          <w:sz w:val="24"/>
          <w:szCs w:val="24"/>
        </w:rPr>
      </w:pPr>
      <w:r w:rsidRPr="0038193D">
        <w:rPr>
          <w:rFonts w:ascii="Calibri" w:eastAsia="Times New Roman" w:hAnsi="Calibri" w:cs="Calibri"/>
          <w:b/>
          <w:bCs/>
          <w:sz w:val="24"/>
          <w:szCs w:val="24"/>
        </w:rPr>
        <w:t>General Disease Overview / Description of Cancer Category</w:t>
      </w:r>
      <w:r w:rsidRPr="0038193D">
        <w:rPr>
          <w:rFonts w:ascii="Calibri" w:eastAsia="Times New Roman" w:hAnsi="Calibri" w:cs="Calibri"/>
          <w:sz w:val="24"/>
          <w:szCs w:val="24"/>
        </w:rPr>
        <w:t xml:space="preserve"> </w:t>
      </w:r>
    </w:p>
    <w:p w14:paraId="68D8BBC1" w14:textId="580C9A85" w:rsidR="005E3179" w:rsidRDefault="005E3179" w:rsidP="00C81D45">
      <w:pPr>
        <w:spacing w:after="0" w:line="240" w:lineRule="auto"/>
        <w:contextualSpacing/>
        <w:rPr>
          <w:rFonts w:ascii="Calibri" w:eastAsia="Times New Roman" w:hAnsi="Calibri" w:cs="Calibri"/>
          <w:sz w:val="24"/>
          <w:szCs w:val="24"/>
        </w:rPr>
      </w:pPr>
      <w:r w:rsidRPr="0038193D">
        <w:rPr>
          <w:rFonts w:ascii="Calibri" w:eastAsia="Times New Roman" w:hAnsi="Calibri" w:cs="Calibri"/>
          <w:sz w:val="24"/>
          <w:szCs w:val="24"/>
        </w:rPr>
        <w:t>Put your text here</w:t>
      </w:r>
      <w:r w:rsidR="00C033C8">
        <w:rPr>
          <w:rFonts w:ascii="Calibri" w:eastAsia="Times New Roman" w:hAnsi="Calibri" w:cs="Calibri"/>
          <w:sz w:val="24"/>
          <w:szCs w:val="24"/>
        </w:rPr>
        <w:t xml:space="preserve"> </w:t>
      </w:r>
      <w:r w:rsidR="00C033C8">
        <w:rPr>
          <w:rFonts w:ascii="Calibri" w:hAnsi="Calibri" w:cs="Calibri"/>
          <w:i/>
          <w:iCs/>
          <w:color w:val="0070C0"/>
          <w:sz w:val="24"/>
          <w:szCs w:val="24"/>
        </w:rPr>
        <w:t xml:space="preserve">(Instruction: </w:t>
      </w:r>
      <w:r w:rsidR="001F2A7D">
        <w:rPr>
          <w:rFonts w:ascii="Calibri" w:hAnsi="Calibri" w:cs="Calibri"/>
          <w:i/>
          <w:iCs/>
          <w:color w:val="0070C0"/>
          <w:sz w:val="24"/>
          <w:szCs w:val="24"/>
        </w:rPr>
        <w:t>Use a list of four bullet</w:t>
      </w:r>
      <w:r w:rsidR="00B320D6">
        <w:rPr>
          <w:rFonts w:ascii="Calibri" w:hAnsi="Calibri" w:cs="Calibri"/>
          <w:i/>
          <w:iCs/>
          <w:color w:val="0070C0"/>
          <w:sz w:val="24"/>
          <w:szCs w:val="24"/>
        </w:rPr>
        <w:t xml:space="preserve"> point</w:t>
      </w:r>
      <w:r w:rsidR="001F2A7D">
        <w:rPr>
          <w:rFonts w:ascii="Calibri" w:hAnsi="Calibri" w:cs="Calibri"/>
          <w:i/>
          <w:iCs/>
          <w:color w:val="0070C0"/>
          <w:sz w:val="24"/>
          <w:szCs w:val="24"/>
        </w:rPr>
        <w:t>s</w:t>
      </w:r>
      <w:r w:rsidR="00467CA7">
        <w:rPr>
          <w:rFonts w:ascii="Calibri" w:hAnsi="Calibri" w:cs="Calibri"/>
          <w:i/>
          <w:iCs/>
          <w:color w:val="0070C0"/>
          <w:sz w:val="24"/>
          <w:szCs w:val="24"/>
        </w:rPr>
        <w:t xml:space="preserve">, </w:t>
      </w:r>
      <w:r w:rsidR="007732C1">
        <w:rPr>
          <w:rFonts w:ascii="Calibri" w:hAnsi="Calibri" w:cs="Calibri"/>
          <w:i/>
          <w:iCs/>
          <w:color w:val="0070C0"/>
          <w:sz w:val="24"/>
          <w:szCs w:val="24"/>
        </w:rPr>
        <w:t xml:space="preserve">targeting </w:t>
      </w:r>
      <w:r w:rsidR="00467CA7">
        <w:rPr>
          <w:rFonts w:ascii="Calibri" w:hAnsi="Calibri" w:cs="Calibri"/>
          <w:i/>
          <w:iCs/>
          <w:color w:val="0070C0"/>
          <w:sz w:val="24"/>
          <w:szCs w:val="24"/>
        </w:rPr>
        <w:t>one to three sentences</w:t>
      </w:r>
      <w:r w:rsidR="007732C1">
        <w:rPr>
          <w:rFonts w:ascii="Calibri" w:hAnsi="Calibri" w:cs="Calibri"/>
          <w:i/>
          <w:iCs/>
          <w:color w:val="0070C0"/>
          <w:sz w:val="24"/>
          <w:szCs w:val="24"/>
        </w:rPr>
        <w:t xml:space="preserve"> for each of the following areas</w:t>
      </w:r>
      <w:r w:rsidR="001F2A7D">
        <w:rPr>
          <w:rFonts w:ascii="Calibri" w:hAnsi="Calibri" w:cs="Calibri"/>
          <w:i/>
          <w:iCs/>
          <w:color w:val="0070C0"/>
          <w:sz w:val="24"/>
          <w:szCs w:val="24"/>
        </w:rPr>
        <w:t xml:space="preserve">. </w:t>
      </w:r>
      <w:r w:rsidR="00C033C8">
        <w:rPr>
          <w:rFonts w:ascii="Calibri" w:hAnsi="Calibri" w:cs="Calibri"/>
          <w:i/>
          <w:iCs/>
          <w:color w:val="0070C0"/>
          <w:sz w:val="24"/>
          <w:szCs w:val="24"/>
        </w:rPr>
        <w:t>Cite the current WHO Classification</w:t>
      </w:r>
      <w:r w:rsidR="00D62612">
        <w:rPr>
          <w:rFonts w:ascii="Calibri" w:hAnsi="Calibri" w:cs="Calibri"/>
          <w:i/>
          <w:iCs/>
          <w:color w:val="0070C0"/>
          <w:sz w:val="24"/>
          <w:szCs w:val="24"/>
        </w:rPr>
        <w:t xml:space="preserve"> of </w:t>
      </w:r>
      <w:proofErr w:type="spellStart"/>
      <w:r w:rsidR="00D62612">
        <w:rPr>
          <w:rFonts w:ascii="Calibri" w:hAnsi="Calibri" w:cs="Calibri"/>
          <w:i/>
          <w:iCs/>
          <w:color w:val="0070C0"/>
          <w:sz w:val="24"/>
          <w:szCs w:val="24"/>
        </w:rPr>
        <w:t>Tumours</w:t>
      </w:r>
      <w:proofErr w:type="spellEnd"/>
      <w:r w:rsidR="00B2243D">
        <w:rPr>
          <w:rFonts w:ascii="Calibri" w:hAnsi="Calibri" w:cs="Calibri"/>
          <w:i/>
          <w:iCs/>
          <w:color w:val="0070C0"/>
          <w:sz w:val="24"/>
          <w:szCs w:val="24"/>
        </w:rPr>
        <w:t xml:space="preserve"> </w:t>
      </w:r>
      <w:r w:rsidR="00C033C8">
        <w:rPr>
          <w:rFonts w:ascii="Calibri" w:hAnsi="Calibri" w:cs="Calibri"/>
          <w:i/>
          <w:iCs/>
          <w:color w:val="0070C0"/>
          <w:sz w:val="24"/>
          <w:szCs w:val="24"/>
        </w:rPr>
        <w:t xml:space="preserve">and </w:t>
      </w:r>
      <w:r w:rsidR="00B2243D">
        <w:rPr>
          <w:rFonts w:ascii="Calibri" w:hAnsi="Calibri" w:cs="Calibri"/>
          <w:i/>
          <w:iCs/>
          <w:color w:val="0070C0"/>
          <w:sz w:val="24"/>
          <w:szCs w:val="24"/>
        </w:rPr>
        <w:t xml:space="preserve">describe </w:t>
      </w:r>
      <w:r w:rsidR="00C033C8">
        <w:rPr>
          <w:rFonts w:ascii="Calibri" w:hAnsi="Calibri" w:cs="Calibri"/>
          <w:i/>
          <w:iCs/>
          <w:color w:val="0070C0"/>
          <w:sz w:val="24"/>
          <w:szCs w:val="24"/>
        </w:rPr>
        <w:t xml:space="preserve">how this </w:t>
      </w:r>
      <w:r w:rsidR="00B2243D">
        <w:rPr>
          <w:rFonts w:ascii="Calibri" w:hAnsi="Calibri" w:cs="Calibri"/>
          <w:i/>
          <w:iCs/>
          <w:color w:val="0070C0"/>
          <w:sz w:val="24"/>
          <w:szCs w:val="24"/>
        </w:rPr>
        <w:t>cancer category</w:t>
      </w:r>
      <w:r w:rsidR="00C033C8">
        <w:rPr>
          <w:rFonts w:ascii="Calibri" w:hAnsi="Calibri" w:cs="Calibri"/>
          <w:i/>
          <w:iCs/>
          <w:color w:val="0070C0"/>
          <w:sz w:val="24"/>
          <w:szCs w:val="24"/>
        </w:rPr>
        <w:t xml:space="preserve"> is structured withi</w:t>
      </w:r>
      <w:r w:rsidR="00B2243D">
        <w:rPr>
          <w:rFonts w:ascii="Calibri" w:hAnsi="Calibri" w:cs="Calibri"/>
          <w:i/>
          <w:iCs/>
          <w:color w:val="0070C0"/>
          <w:sz w:val="24"/>
          <w:szCs w:val="24"/>
        </w:rPr>
        <w:t>n</w:t>
      </w:r>
      <w:r w:rsidR="00C033C8">
        <w:rPr>
          <w:rFonts w:ascii="Calibri" w:hAnsi="Calibri" w:cs="Calibri"/>
          <w:i/>
          <w:iCs/>
          <w:color w:val="0070C0"/>
          <w:sz w:val="24"/>
          <w:szCs w:val="24"/>
        </w:rPr>
        <w:t xml:space="preserve"> it. Define the unifying theme/features that </w:t>
      </w:r>
      <w:r w:rsidR="00B2243D">
        <w:rPr>
          <w:rFonts w:ascii="Calibri" w:hAnsi="Calibri" w:cs="Calibri"/>
          <w:i/>
          <w:iCs/>
          <w:color w:val="0070C0"/>
          <w:sz w:val="24"/>
          <w:szCs w:val="24"/>
        </w:rPr>
        <w:t xml:space="preserve">explain why the linked disease </w:t>
      </w:r>
      <w:r w:rsidR="00C033C8">
        <w:rPr>
          <w:rFonts w:ascii="Calibri" w:hAnsi="Calibri" w:cs="Calibri"/>
          <w:i/>
          <w:iCs/>
          <w:color w:val="0070C0"/>
          <w:sz w:val="24"/>
          <w:szCs w:val="24"/>
        </w:rPr>
        <w:t>entities fi</w:t>
      </w:r>
      <w:r w:rsidR="00B2243D">
        <w:rPr>
          <w:rFonts w:ascii="Calibri" w:hAnsi="Calibri" w:cs="Calibri"/>
          <w:i/>
          <w:iCs/>
          <w:color w:val="0070C0"/>
          <w:sz w:val="24"/>
          <w:szCs w:val="24"/>
        </w:rPr>
        <w:t>t</w:t>
      </w:r>
      <w:r w:rsidR="00C033C8">
        <w:rPr>
          <w:rFonts w:ascii="Calibri" w:hAnsi="Calibri" w:cs="Calibri"/>
          <w:i/>
          <w:iCs/>
          <w:color w:val="0070C0"/>
          <w:sz w:val="24"/>
          <w:szCs w:val="24"/>
        </w:rPr>
        <w:t xml:space="preserve"> into this cancer category. </w:t>
      </w:r>
      <w:r w:rsidR="00B33EC7">
        <w:rPr>
          <w:rFonts w:ascii="Calibri" w:hAnsi="Calibri" w:cs="Calibri"/>
          <w:i/>
          <w:iCs/>
          <w:color w:val="0070C0"/>
          <w:sz w:val="24"/>
          <w:szCs w:val="24"/>
        </w:rPr>
        <w:t>D</w:t>
      </w:r>
      <w:r w:rsidR="00D62612">
        <w:rPr>
          <w:rFonts w:ascii="Calibri" w:hAnsi="Calibri" w:cs="Calibri"/>
          <w:i/>
          <w:iCs/>
          <w:color w:val="0070C0"/>
          <w:sz w:val="24"/>
          <w:szCs w:val="24"/>
        </w:rPr>
        <w:t xml:space="preserve">escribe </w:t>
      </w:r>
      <w:r w:rsidR="00B2243D">
        <w:rPr>
          <w:rFonts w:ascii="Calibri" w:hAnsi="Calibri" w:cs="Calibri"/>
          <w:i/>
          <w:iCs/>
          <w:color w:val="0070C0"/>
          <w:sz w:val="24"/>
          <w:szCs w:val="24"/>
        </w:rPr>
        <w:t>h</w:t>
      </w:r>
      <w:r w:rsidR="00C033C8">
        <w:rPr>
          <w:rFonts w:ascii="Calibri" w:hAnsi="Calibri" w:cs="Calibri"/>
          <w:i/>
          <w:iCs/>
          <w:color w:val="0070C0"/>
          <w:sz w:val="24"/>
          <w:szCs w:val="24"/>
        </w:rPr>
        <w:t xml:space="preserve">ow the </w:t>
      </w:r>
      <w:r w:rsidR="00D62612">
        <w:rPr>
          <w:rFonts w:ascii="Calibri" w:hAnsi="Calibri" w:cs="Calibri"/>
          <w:i/>
          <w:iCs/>
          <w:color w:val="0070C0"/>
          <w:sz w:val="24"/>
          <w:szCs w:val="24"/>
        </w:rPr>
        <w:t>linked disease e</w:t>
      </w:r>
      <w:r w:rsidR="00B2243D">
        <w:rPr>
          <w:rFonts w:ascii="Calibri" w:hAnsi="Calibri" w:cs="Calibri"/>
          <w:i/>
          <w:iCs/>
          <w:color w:val="0070C0"/>
          <w:sz w:val="24"/>
          <w:szCs w:val="24"/>
        </w:rPr>
        <w:t xml:space="preserve">ntities </w:t>
      </w:r>
      <w:r w:rsidR="00D62612">
        <w:rPr>
          <w:rFonts w:ascii="Calibri" w:hAnsi="Calibri" w:cs="Calibri"/>
          <w:i/>
          <w:iCs/>
          <w:color w:val="0070C0"/>
          <w:sz w:val="24"/>
          <w:szCs w:val="24"/>
        </w:rPr>
        <w:t xml:space="preserve">are </w:t>
      </w:r>
      <w:r w:rsidR="00B33EC7">
        <w:rPr>
          <w:rFonts w:ascii="Calibri" w:hAnsi="Calibri" w:cs="Calibri"/>
          <w:i/>
          <w:iCs/>
          <w:color w:val="0070C0"/>
          <w:sz w:val="24"/>
          <w:szCs w:val="24"/>
        </w:rPr>
        <w:t xml:space="preserve">generally </w:t>
      </w:r>
      <w:r w:rsidR="00B2243D">
        <w:rPr>
          <w:rFonts w:ascii="Calibri" w:hAnsi="Calibri" w:cs="Calibri"/>
          <w:i/>
          <w:iCs/>
          <w:color w:val="0070C0"/>
          <w:sz w:val="24"/>
          <w:szCs w:val="24"/>
        </w:rPr>
        <w:t xml:space="preserve">defined in terms of genetic content – i.e. cytogenetics, molecular, </w:t>
      </w:r>
      <w:r w:rsidR="001F2A7D">
        <w:rPr>
          <w:rFonts w:ascii="Calibri" w:hAnsi="Calibri" w:cs="Calibri"/>
          <w:i/>
          <w:iCs/>
          <w:color w:val="0070C0"/>
          <w:sz w:val="24"/>
          <w:szCs w:val="24"/>
        </w:rPr>
        <w:t xml:space="preserve">fusion gene(s), </w:t>
      </w:r>
      <w:r w:rsidR="00B2243D">
        <w:rPr>
          <w:rFonts w:ascii="Calibri" w:hAnsi="Calibri" w:cs="Calibri"/>
          <w:i/>
          <w:iCs/>
          <w:color w:val="0070C0"/>
          <w:sz w:val="24"/>
          <w:szCs w:val="24"/>
        </w:rPr>
        <w:t>copy number</w:t>
      </w:r>
      <w:r w:rsidR="001F2A7D">
        <w:rPr>
          <w:rFonts w:ascii="Calibri" w:hAnsi="Calibri" w:cs="Calibri"/>
          <w:i/>
          <w:iCs/>
          <w:color w:val="0070C0"/>
          <w:sz w:val="24"/>
          <w:szCs w:val="24"/>
        </w:rPr>
        <w:t xml:space="preserve"> alterations</w:t>
      </w:r>
      <w:r w:rsidR="00B2243D">
        <w:rPr>
          <w:rFonts w:ascii="Calibri" w:hAnsi="Calibri" w:cs="Calibri"/>
          <w:i/>
          <w:iCs/>
          <w:color w:val="0070C0"/>
          <w:sz w:val="24"/>
          <w:szCs w:val="24"/>
        </w:rPr>
        <w:t>, etc. Define the range of ages such as “most common in the pediatric population but also rarely affects adults</w:t>
      </w:r>
      <w:r w:rsidR="00D62612">
        <w:rPr>
          <w:rFonts w:ascii="Calibri" w:hAnsi="Calibri" w:cs="Calibri"/>
          <w:i/>
          <w:iCs/>
          <w:color w:val="0070C0"/>
          <w:sz w:val="24"/>
          <w:szCs w:val="24"/>
        </w:rPr>
        <w:t>”</w:t>
      </w:r>
      <w:r w:rsidR="00B2243D">
        <w:rPr>
          <w:rFonts w:ascii="Calibri" w:hAnsi="Calibri" w:cs="Calibri"/>
          <w:i/>
          <w:iCs/>
          <w:color w:val="0070C0"/>
          <w:sz w:val="24"/>
          <w:szCs w:val="24"/>
        </w:rPr>
        <w:t>.</w:t>
      </w:r>
      <w:r w:rsidR="00C033C8" w:rsidRPr="00904418">
        <w:rPr>
          <w:rFonts w:ascii="Calibri" w:hAnsi="Calibri" w:cs="Calibri"/>
          <w:i/>
          <w:iCs/>
          <w:color w:val="0070C0"/>
          <w:sz w:val="24"/>
          <w:szCs w:val="24"/>
        </w:rPr>
        <w:t>)</w:t>
      </w:r>
    </w:p>
    <w:p w14:paraId="5857DDEA" w14:textId="6CE0B0A9" w:rsidR="00A10277" w:rsidRDefault="00A10277" w:rsidP="00C033C8">
      <w:pPr>
        <w:spacing w:after="0" w:line="240" w:lineRule="auto"/>
        <w:contextualSpacing/>
        <w:rPr>
          <w:rFonts w:ascii="Calibri" w:eastAsia="Times New Roman" w:hAnsi="Calibri" w:cs="Calibri"/>
          <w:sz w:val="24"/>
          <w:szCs w:val="24"/>
        </w:rPr>
      </w:pPr>
      <w:r>
        <w:rPr>
          <w:rFonts w:ascii="Calibri" w:eastAsia="Times New Roman" w:hAnsi="Calibri" w:cs="Calibri"/>
          <w:sz w:val="24"/>
          <w:szCs w:val="24"/>
        </w:rPr>
        <w:t>EXAMPLE:</w:t>
      </w:r>
    </w:p>
    <w:p w14:paraId="4157567A" w14:textId="5F5A5F56" w:rsidR="00F02E16" w:rsidRDefault="00C96951" w:rsidP="009A224F">
      <w:pPr>
        <w:pStyle w:val="ListParagraph"/>
        <w:numPr>
          <w:ilvl w:val="0"/>
          <w:numId w:val="2"/>
        </w:numPr>
        <w:spacing w:after="0" w:line="240" w:lineRule="auto"/>
        <w:rPr>
          <w:rFonts w:ascii="Calibri" w:eastAsia="Times New Roman" w:hAnsi="Calibri" w:cs="Calibri"/>
          <w:sz w:val="24"/>
          <w:szCs w:val="24"/>
        </w:rPr>
      </w:pPr>
      <w:r w:rsidRPr="009A224F">
        <w:rPr>
          <w:rFonts w:ascii="Calibri" w:eastAsia="Times New Roman" w:hAnsi="Calibri" w:cs="Calibri"/>
          <w:sz w:val="24"/>
          <w:szCs w:val="24"/>
        </w:rPr>
        <w:t>The major classification group of "Mature B-cell Neoplasms", as described in the revised 4th edition of the WHO[</w:t>
      </w:r>
      <w:r w:rsidRPr="00F02E16">
        <w:rPr>
          <w:rFonts w:ascii="Calibri" w:eastAsia="Times New Roman" w:hAnsi="Calibri" w:cs="Calibri"/>
          <w:color w:val="0070C0"/>
          <w:sz w:val="24"/>
          <w:szCs w:val="24"/>
        </w:rPr>
        <w:t>manual</w:t>
      </w:r>
      <w:r w:rsidR="009A224F" w:rsidRPr="00F02E16">
        <w:rPr>
          <w:rFonts w:ascii="Calibri" w:eastAsia="Times New Roman" w:hAnsi="Calibri" w:cs="Calibri"/>
          <w:color w:val="0070C0"/>
          <w:sz w:val="24"/>
          <w:szCs w:val="24"/>
        </w:rPr>
        <w:t>ly added</w:t>
      </w:r>
      <w:r w:rsidRPr="00F02E16">
        <w:rPr>
          <w:rFonts w:ascii="Calibri" w:eastAsia="Times New Roman" w:hAnsi="Calibri" w:cs="Calibri"/>
          <w:color w:val="0070C0"/>
          <w:sz w:val="24"/>
          <w:szCs w:val="24"/>
        </w:rPr>
        <w:t xml:space="preserve"> </w:t>
      </w:r>
      <w:r w:rsidR="00F02E16">
        <w:rPr>
          <w:rFonts w:ascii="Calibri" w:eastAsia="Times New Roman" w:hAnsi="Calibri" w:cs="Calibri"/>
          <w:color w:val="0070C0"/>
          <w:sz w:val="24"/>
          <w:szCs w:val="24"/>
        </w:rPr>
        <w:t xml:space="preserve">book </w:t>
      </w:r>
      <w:r w:rsidRPr="00F02E16">
        <w:rPr>
          <w:rFonts w:ascii="Calibri" w:eastAsia="Times New Roman" w:hAnsi="Calibri" w:cs="Calibri"/>
          <w:color w:val="0070C0"/>
          <w:sz w:val="24"/>
          <w:szCs w:val="24"/>
        </w:rPr>
        <w:t>reference</w:t>
      </w:r>
      <w:r w:rsidRPr="009A224F">
        <w:rPr>
          <w:rFonts w:ascii="Calibri" w:eastAsia="Times New Roman" w:hAnsi="Calibri" w:cs="Calibri"/>
          <w:sz w:val="24"/>
          <w:szCs w:val="24"/>
        </w:rPr>
        <w:t>], includes</w:t>
      </w:r>
      <w:r w:rsidR="009A224F" w:rsidRPr="009A224F">
        <w:rPr>
          <w:rFonts w:ascii="Calibri" w:eastAsia="Times New Roman" w:hAnsi="Calibri" w:cs="Calibri"/>
          <w:sz w:val="24"/>
          <w:szCs w:val="24"/>
        </w:rPr>
        <w:t xml:space="preserve"> </w:t>
      </w:r>
      <w:r w:rsidRPr="009A224F">
        <w:rPr>
          <w:rFonts w:ascii="Calibri" w:eastAsia="Times New Roman" w:hAnsi="Calibri" w:cs="Calibri"/>
          <w:sz w:val="24"/>
          <w:szCs w:val="24"/>
        </w:rPr>
        <w:t xml:space="preserve">the categories: </w:t>
      </w:r>
      <w:r w:rsidR="009A224F" w:rsidRPr="009A224F">
        <w:rPr>
          <w:rFonts w:ascii="Calibri" w:eastAsia="Times New Roman" w:hAnsi="Calibri" w:cs="Calibri"/>
          <w:sz w:val="24"/>
          <w:szCs w:val="24"/>
        </w:rPr>
        <w:t>Chronic Lymphocytic Leukemia/Small Lymphocytic Lymphoma</w:t>
      </w:r>
      <w:r w:rsidR="009A224F">
        <w:rPr>
          <w:rFonts w:ascii="Calibri" w:eastAsia="Times New Roman" w:hAnsi="Calibri" w:cs="Calibri"/>
          <w:sz w:val="24"/>
          <w:szCs w:val="24"/>
        </w:rPr>
        <w:t xml:space="preserve">, </w:t>
      </w:r>
      <w:r w:rsidR="009A224F" w:rsidRPr="009A224F">
        <w:rPr>
          <w:rFonts w:ascii="Calibri" w:eastAsia="Times New Roman" w:hAnsi="Calibri" w:cs="Calibri"/>
          <w:sz w:val="24"/>
          <w:szCs w:val="24"/>
        </w:rPr>
        <w:t>B-cell Prolymphocytic Leukemia</w:t>
      </w:r>
      <w:r w:rsidR="009A224F">
        <w:rPr>
          <w:rFonts w:ascii="Calibri" w:eastAsia="Times New Roman" w:hAnsi="Calibri" w:cs="Calibri"/>
          <w:sz w:val="24"/>
          <w:szCs w:val="24"/>
        </w:rPr>
        <w:t xml:space="preserve">, </w:t>
      </w:r>
      <w:r w:rsidR="009A224F" w:rsidRPr="009A224F">
        <w:rPr>
          <w:rFonts w:ascii="Calibri" w:eastAsia="Times New Roman" w:hAnsi="Calibri" w:cs="Calibri"/>
          <w:sz w:val="24"/>
          <w:szCs w:val="24"/>
        </w:rPr>
        <w:t>Splenic Marginal Zone Lymphoma</w:t>
      </w:r>
      <w:r w:rsidR="009A224F">
        <w:rPr>
          <w:rFonts w:ascii="Calibri" w:eastAsia="Times New Roman" w:hAnsi="Calibri" w:cs="Calibri"/>
          <w:sz w:val="24"/>
          <w:szCs w:val="24"/>
        </w:rPr>
        <w:t xml:space="preserve">, Hairy Cell Leukemia, </w:t>
      </w:r>
      <w:r w:rsidR="00F02E16">
        <w:rPr>
          <w:rFonts w:ascii="Calibri" w:eastAsia="Times New Roman" w:hAnsi="Calibri" w:cs="Calibri"/>
          <w:sz w:val="24"/>
          <w:szCs w:val="24"/>
        </w:rPr>
        <w:t xml:space="preserve">and many others.  </w:t>
      </w:r>
      <w:r w:rsidR="00F02E16" w:rsidRPr="009A224F">
        <w:rPr>
          <w:rFonts w:ascii="Calibri" w:eastAsia="Times New Roman" w:hAnsi="Calibri" w:cs="Calibri"/>
          <w:sz w:val="24"/>
          <w:szCs w:val="24"/>
        </w:rPr>
        <w:t xml:space="preserve">Links to these </w:t>
      </w:r>
      <w:r w:rsidR="00F02E16">
        <w:rPr>
          <w:rFonts w:ascii="Calibri" w:eastAsia="Times New Roman" w:hAnsi="Calibri" w:cs="Calibri"/>
          <w:sz w:val="24"/>
          <w:szCs w:val="24"/>
        </w:rPr>
        <w:t xml:space="preserve">and all </w:t>
      </w:r>
      <w:r w:rsidR="00F02E16" w:rsidRPr="009A224F">
        <w:rPr>
          <w:rFonts w:ascii="Calibri" w:eastAsia="Times New Roman" w:hAnsi="Calibri" w:cs="Calibri"/>
          <w:sz w:val="24"/>
          <w:szCs w:val="24"/>
        </w:rPr>
        <w:t xml:space="preserve">categories as well as links to subcategories are listed below in the "WHO Classification Pages" section. In addition, significant genetic topics related to </w:t>
      </w:r>
      <w:r w:rsidR="00F02E16">
        <w:rPr>
          <w:rFonts w:ascii="Calibri" w:eastAsia="Times New Roman" w:hAnsi="Calibri" w:cs="Calibri"/>
          <w:sz w:val="24"/>
          <w:szCs w:val="24"/>
        </w:rPr>
        <w:t>this group</w:t>
      </w:r>
      <w:r w:rsidR="00F02E16" w:rsidRPr="009A224F">
        <w:rPr>
          <w:rFonts w:ascii="Calibri" w:eastAsia="Times New Roman" w:hAnsi="Calibri" w:cs="Calibri"/>
          <w:sz w:val="24"/>
          <w:szCs w:val="24"/>
        </w:rPr>
        <w:t xml:space="preserve"> not currently considered a WHO-defined entity are also listed below in the "Other Related Pages" section.</w:t>
      </w:r>
    </w:p>
    <w:p w14:paraId="03B4036A" w14:textId="54364D01" w:rsidR="001F2A7D" w:rsidRPr="004E16BE" w:rsidRDefault="009A224F" w:rsidP="005A6322">
      <w:pPr>
        <w:pStyle w:val="ListParagraph"/>
        <w:numPr>
          <w:ilvl w:val="0"/>
          <w:numId w:val="2"/>
        </w:numPr>
        <w:spacing w:after="0" w:line="240" w:lineRule="auto"/>
        <w:rPr>
          <w:rFonts w:ascii="Calibri" w:eastAsia="Times New Roman" w:hAnsi="Calibri" w:cs="Calibri"/>
          <w:sz w:val="24"/>
          <w:szCs w:val="24"/>
        </w:rPr>
      </w:pPr>
      <w:r w:rsidRPr="004E16BE">
        <w:rPr>
          <w:rFonts w:ascii="Calibri" w:eastAsia="Times New Roman" w:hAnsi="Calibri" w:cs="Calibri"/>
          <w:sz w:val="24"/>
          <w:szCs w:val="24"/>
        </w:rPr>
        <w:t xml:space="preserve">The mature B-cell neoplasms are a group of leukemias and lymphomas originating from the B-cell lineage which have developed beyond the precursor/blast stage (hence “mature”).  </w:t>
      </w:r>
      <w:r w:rsidR="00491EF6" w:rsidRPr="004E16BE">
        <w:rPr>
          <w:rFonts w:ascii="Calibri" w:eastAsia="Times New Roman" w:hAnsi="Calibri" w:cs="Calibri"/>
          <w:sz w:val="24"/>
          <w:szCs w:val="24"/>
        </w:rPr>
        <w:t>Therefore, they often (but not always) express B-cell markers (</w:t>
      </w:r>
      <w:r w:rsidR="00491EF6" w:rsidRPr="004E16BE">
        <w:rPr>
          <w:rFonts w:ascii="Calibri" w:eastAsia="Times New Roman" w:hAnsi="Calibri" w:cs="Calibri"/>
          <w:i/>
          <w:iCs/>
          <w:sz w:val="24"/>
          <w:szCs w:val="24"/>
        </w:rPr>
        <w:t>e.g.</w:t>
      </w:r>
      <w:r w:rsidR="00491EF6" w:rsidRPr="004E16BE">
        <w:rPr>
          <w:rFonts w:ascii="Calibri" w:eastAsia="Times New Roman" w:hAnsi="Calibri" w:cs="Calibri"/>
          <w:sz w:val="24"/>
          <w:szCs w:val="24"/>
        </w:rPr>
        <w:t>, CD19, CD20, PAX-5), harbor immunoglobulin heavy chain and light chain gene rearrangements, lack markers of immaturity (</w:t>
      </w:r>
      <w:r w:rsidR="00491EF6" w:rsidRPr="004E16BE">
        <w:rPr>
          <w:rFonts w:ascii="Calibri" w:eastAsia="Times New Roman" w:hAnsi="Calibri" w:cs="Calibri"/>
          <w:i/>
          <w:iCs/>
          <w:sz w:val="24"/>
          <w:szCs w:val="24"/>
        </w:rPr>
        <w:t>e.g.</w:t>
      </w:r>
      <w:r w:rsidR="00491EF6" w:rsidRPr="004E16BE">
        <w:rPr>
          <w:rFonts w:ascii="Calibri" w:eastAsia="Times New Roman" w:hAnsi="Calibri" w:cs="Calibri"/>
          <w:sz w:val="24"/>
          <w:szCs w:val="24"/>
        </w:rPr>
        <w:t xml:space="preserve">, </w:t>
      </w:r>
      <w:proofErr w:type="spellStart"/>
      <w:r w:rsidR="00491EF6" w:rsidRPr="004E16BE">
        <w:rPr>
          <w:rFonts w:ascii="Calibri" w:eastAsia="Times New Roman" w:hAnsi="Calibri" w:cs="Calibri"/>
          <w:sz w:val="24"/>
          <w:szCs w:val="24"/>
        </w:rPr>
        <w:t>TdT</w:t>
      </w:r>
      <w:proofErr w:type="spellEnd"/>
      <w:r w:rsidR="00491EF6" w:rsidRPr="004E16BE">
        <w:rPr>
          <w:rFonts w:ascii="Calibri" w:eastAsia="Times New Roman" w:hAnsi="Calibri" w:cs="Calibri"/>
          <w:sz w:val="24"/>
          <w:szCs w:val="24"/>
        </w:rPr>
        <w:t>, CD34), and lack markers of other lineages (</w:t>
      </w:r>
      <w:r w:rsidR="00491EF6" w:rsidRPr="004E16BE">
        <w:rPr>
          <w:rFonts w:ascii="Calibri" w:eastAsia="Times New Roman" w:hAnsi="Calibri" w:cs="Calibri"/>
          <w:i/>
          <w:iCs/>
          <w:sz w:val="24"/>
          <w:szCs w:val="24"/>
        </w:rPr>
        <w:t>e.g.</w:t>
      </w:r>
      <w:r w:rsidR="004E16BE" w:rsidRPr="004E16BE">
        <w:rPr>
          <w:rFonts w:ascii="Calibri" w:eastAsia="Times New Roman" w:hAnsi="Calibri" w:cs="Calibri"/>
          <w:sz w:val="24"/>
          <w:szCs w:val="24"/>
        </w:rPr>
        <w:t xml:space="preserve">, </w:t>
      </w:r>
      <w:r w:rsidR="00491EF6" w:rsidRPr="004E16BE">
        <w:rPr>
          <w:rFonts w:ascii="Calibri" w:eastAsia="Times New Roman" w:hAnsi="Calibri" w:cs="Calibri"/>
          <w:sz w:val="24"/>
          <w:szCs w:val="24"/>
        </w:rPr>
        <w:t>T-cell and myeloid).</w:t>
      </w:r>
      <w:r w:rsidR="004E16BE" w:rsidRPr="004E16BE">
        <w:rPr>
          <w:rFonts w:ascii="Calibri" w:eastAsia="Times New Roman" w:hAnsi="Calibri" w:cs="Calibri"/>
          <w:sz w:val="24"/>
          <w:szCs w:val="24"/>
        </w:rPr>
        <w:t xml:space="preserve">  </w:t>
      </w:r>
      <w:r w:rsidR="00491EF6" w:rsidRPr="004E16BE">
        <w:rPr>
          <w:rFonts w:ascii="Calibri" w:eastAsia="Times New Roman" w:hAnsi="Calibri" w:cs="Calibri"/>
          <w:sz w:val="24"/>
          <w:szCs w:val="24"/>
        </w:rPr>
        <w:t>Morphologically, they may resemble small mature lymphocytes (e.g., chronic lymphocytic leukemia, marginal zone lymphoma, follicular lymphoma), plasma cells (e.g., plasma cell myeloma, plasmacytomas), or large transformed lymphoid cells (e.g., diffuse large B-cell lymphoma NOS).</w:t>
      </w:r>
    </w:p>
    <w:p w14:paraId="52A8179E" w14:textId="38958999" w:rsidR="001F2A7D" w:rsidRDefault="00491EF6" w:rsidP="00491EF6">
      <w:pPr>
        <w:pStyle w:val="ListParagraph"/>
        <w:numPr>
          <w:ilvl w:val="0"/>
          <w:numId w:val="2"/>
        </w:numPr>
        <w:spacing w:after="0" w:line="240" w:lineRule="auto"/>
        <w:rPr>
          <w:rFonts w:ascii="Calibri" w:eastAsia="Times New Roman" w:hAnsi="Calibri" w:cs="Calibri"/>
          <w:sz w:val="24"/>
          <w:szCs w:val="24"/>
        </w:rPr>
      </w:pPr>
      <w:r w:rsidRPr="00124687">
        <w:rPr>
          <w:rFonts w:ascii="Calibri" w:eastAsia="Times New Roman" w:hAnsi="Calibri" w:cs="Calibri"/>
          <w:sz w:val="24"/>
          <w:szCs w:val="24"/>
        </w:rPr>
        <w:lastRenderedPageBreak/>
        <w:t>They represent a molecularly heterogeneous category harboring various driver alterations, including gene rearrangements (</w:t>
      </w:r>
      <w:r w:rsidRPr="004E16BE">
        <w:rPr>
          <w:rFonts w:ascii="Calibri" w:eastAsia="Times New Roman" w:hAnsi="Calibri" w:cs="Calibri"/>
          <w:i/>
          <w:iCs/>
          <w:sz w:val="24"/>
          <w:szCs w:val="24"/>
        </w:rPr>
        <w:t>e.g.</w:t>
      </w:r>
      <w:r w:rsidRPr="00124687">
        <w:rPr>
          <w:rFonts w:ascii="Calibri" w:eastAsia="Times New Roman" w:hAnsi="Calibri" w:cs="Calibri"/>
          <w:sz w:val="24"/>
          <w:szCs w:val="24"/>
        </w:rPr>
        <w:t>, mantle cell lymphoma, follicular lymphoma, Burkitt lymphoma, plasma cell myeloma), missense mutations (lymphoplasmacytic lymphoma, plasma cell myeloma), and copy number gains and losses (</w:t>
      </w:r>
      <w:r w:rsidRPr="004E16BE">
        <w:rPr>
          <w:rFonts w:ascii="Calibri" w:eastAsia="Times New Roman" w:hAnsi="Calibri" w:cs="Calibri"/>
          <w:i/>
          <w:iCs/>
          <w:sz w:val="24"/>
          <w:szCs w:val="24"/>
        </w:rPr>
        <w:t>e.g.</w:t>
      </w:r>
      <w:r w:rsidRPr="00124687">
        <w:rPr>
          <w:rFonts w:ascii="Calibri" w:eastAsia="Times New Roman" w:hAnsi="Calibri" w:cs="Calibri"/>
          <w:sz w:val="24"/>
          <w:szCs w:val="24"/>
        </w:rPr>
        <w:t>, chronic lymphocytic leukemia) or virally-induced transformations (</w:t>
      </w:r>
      <w:r w:rsidRPr="004E16BE">
        <w:rPr>
          <w:rFonts w:ascii="Calibri" w:eastAsia="Times New Roman" w:hAnsi="Calibri" w:cs="Calibri"/>
          <w:i/>
          <w:iCs/>
          <w:sz w:val="24"/>
          <w:szCs w:val="24"/>
        </w:rPr>
        <w:t>e.g.</w:t>
      </w:r>
      <w:r w:rsidRPr="00124687">
        <w:rPr>
          <w:rFonts w:ascii="Calibri" w:eastAsia="Times New Roman" w:hAnsi="Calibri" w:cs="Calibri"/>
          <w:sz w:val="24"/>
          <w:szCs w:val="24"/>
        </w:rPr>
        <w:t>, Primary Effusion Lymphoma, Burkitt lymphoma)</w:t>
      </w:r>
      <w:r>
        <w:rPr>
          <w:rFonts w:ascii="Calibri" w:eastAsia="Times New Roman" w:hAnsi="Calibri" w:cs="Calibri"/>
          <w:sz w:val="24"/>
          <w:szCs w:val="24"/>
        </w:rPr>
        <w:t>.</w:t>
      </w:r>
      <w:r w:rsidR="00054D2C">
        <w:rPr>
          <w:rFonts w:ascii="Calibri" w:eastAsia="Times New Roman" w:hAnsi="Calibri" w:cs="Calibri"/>
          <w:sz w:val="24"/>
          <w:szCs w:val="24"/>
        </w:rPr>
        <w:t xml:space="preserve"> </w:t>
      </w:r>
    </w:p>
    <w:p w14:paraId="6218C1FD" w14:textId="5BCC82FB" w:rsidR="00616481" w:rsidRPr="00491EF6" w:rsidRDefault="00054D2C" w:rsidP="00491EF6">
      <w:pPr>
        <w:pStyle w:val="ListParagraph"/>
        <w:numPr>
          <w:ilvl w:val="0"/>
          <w:numId w:val="2"/>
        </w:numPr>
        <w:spacing w:after="0" w:line="240" w:lineRule="auto"/>
        <w:rPr>
          <w:rFonts w:ascii="Calibri" w:eastAsia="Times New Roman" w:hAnsi="Calibri" w:cs="Calibri"/>
          <w:sz w:val="24"/>
          <w:szCs w:val="24"/>
        </w:rPr>
      </w:pPr>
      <w:r>
        <w:rPr>
          <w:rFonts w:ascii="Calibri" w:eastAsia="Times New Roman" w:hAnsi="Calibri" w:cs="Calibri"/>
          <w:sz w:val="24"/>
          <w:szCs w:val="24"/>
        </w:rPr>
        <w:t>The majority of the mature B-cell neoplasms are seen in the older age groups; however, a few (</w:t>
      </w:r>
      <w:r w:rsidRPr="00547F27">
        <w:rPr>
          <w:rFonts w:ascii="Calibri" w:eastAsia="Times New Roman" w:hAnsi="Calibri" w:cs="Calibri"/>
          <w:i/>
          <w:iCs/>
          <w:sz w:val="24"/>
          <w:szCs w:val="24"/>
        </w:rPr>
        <w:t>e.g.</w:t>
      </w:r>
      <w:r>
        <w:rPr>
          <w:rFonts w:ascii="Calibri" w:eastAsia="Times New Roman" w:hAnsi="Calibri" w:cs="Calibri"/>
          <w:sz w:val="24"/>
          <w:szCs w:val="24"/>
        </w:rPr>
        <w:t>, Large B-cell Lymphoma with IRF4 Rearrangement, Endemic Burkitt lymphoma) primarily occur in the pediatric population.</w:t>
      </w:r>
    </w:p>
    <w:p w14:paraId="3EE408F2" w14:textId="77777777" w:rsidR="004A5DBD" w:rsidRPr="0038193D" w:rsidRDefault="004A5DBD" w:rsidP="00C81D45">
      <w:pPr>
        <w:spacing w:after="0" w:line="240" w:lineRule="auto"/>
        <w:contextualSpacing/>
        <w:rPr>
          <w:rFonts w:ascii="Calibri" w:eastAsia="Times New Roman" w:hAnsi="Calibri" w:cs="Calibri"/>
          <w:sz w:val="24"/>
          <w:szCs w:val="24"/>
        </w:rPr>
      </w:pPr>
    </w:p>
    <w:p w14:paraId="0A8FEFDF" w14:textId="77777777" w:rsidR="00C87D2A" w:rsidRPr="0038193D" w:rsidRDefault="00C87D2A" w:rsidP="00C81D45">
      <w:pPr>
        <w:spacing w:after="0" w:line="240" w:lineRule="auto"/>
        <w:contextualSpacing/>
        <w:rPr>
          <w:rFonts w:ascii="Calibri" w:eastAsia="Times New Roman" w:hAnsi="Calibri" w:cs="Calibri"/>
          <w:sz w:val="24"/>
          <w:szCs w:val="24"/>
        </w:rPr>
      </w:pPr>
      <w:r w:rsidRPr="0038193D">
        <w:rPr>
          <w:rFonts w:ascii="Calibri" w:eastAsia="Times New Roman" w:hAnsi="Calibri" w:cs="Calibri"/>
          <w:b/>
          <w:bCs/>
          <w:sz w:val="24"/>
          <w:szCs w:val="24"/>
        </w:rPr>
        <w:t>WHO Classification Pages (Includes Links to Content)</w:t>
      </w:r>
    </w:p>
    <w:p w14:paraId="4EF1E86C" w14:textId="11A197B4" w:rsidR="005E3179" w:rsidRPr="0038193D" w:rsidRDefault="005E3179" w:rsidP="00C81D45">
      <w:pPr>
        <w:spacing w:after="0" w:line="240" w:lineRule="auto"/>
        <w:contextualSpacing/>
        <w:rPr>
          <w:rFonts w:ascii="Calibri" w:eastAsia="Times New Roman" w:hAnsi="Calibri" w:cs="Calibri"/>
          <w:sz w:val="24"/>
          <w:szCs w:val="24"/>
        </w:rPr>
      </w:pPr>
      <w:r w:rsidRPr="0038193D">
        <w:rPr>
          <w:rFonts w:ascii="Calibri" w:eastAsia="Times New Roman" w:hAnsi="Calibri" w:cs="Calibri"/>
          <w:sz w:val="24"/>
          <w:szCs w:val="24"/>
        </w:rPr>
        <w:t xml:space="preserve">Put your </w:t>
      </w:r>
      <w:r w:rsidR="00710C32" w:rsidRPr="0038193D">
        <w:rPr>
          <w:rFonts w:ascii="Calibri" w:eastAsia="Times New Roman" w:hAnsi="Calibri" w:cs="Calibri"/>
          <w:sz w:val="24"/>
          <w:szCs w:val="24"/>
        </w:rPr>
        <w:t>link placeholder</w:t>
      </w:r>
      <w:r w:rsidRPr="0038193D">
        <w:rPr>
          <w:rFonts w:ascii="Calibri" w:eastAsia="Times New Roman" w:hAnsi="Calibri" w:cs="Calibri"/>
          <w:sz w:val="24"/>
          <w:szCs w:val="24"/>
        </w:rPr>
        <w:t xml:space="preserve"> here </w:t>
      </w:r>
      <w:bookmarkStart w:id="1" w:name="_Hlk37254624"/>
      <w:r w:rsidRPr="0038193D">
        <w:rPr>
          <w:rFonts w:ascii="Calibri" w:eastAsia="Times New Roman" w:hAnsi="Calibri" w:cs="Calibri"/>
          <w:sz w:val="24"/>
          <w:szCs w:val="24"/>
        </w:rPr>
        <w:t>(</w:t>
      </w:r>
      <w:r w:rsidR="00710C32" w:rsidRPr="0038193D">
        <w:rPr>
          <w:rFonts w:ascii="Calibri" w:eastAsia="Times New Roman" w:hAnsi="Calibri" w:cs="Calibri"/>
          <w:sz w:val="24"/>
          <w:szCs w:val="24"/>
        </w:rPr>
        <w:t>links will be converted using the</w:t>
      </w:r>
      <w:r w:rsidRPr="0038193D">
        <w:rPr>
          <w:rFonts w:ascii="Calibri" w:eastAsia="Times New Roman" w:hAnsi="Calibri" w:cs="Calibri"/>
          <w:sz w:val="24"/>
          <w:szCs w:val="24"/>
        </w:rPr>
        <w:t xml:space="preserve"> link icon at top of page</w:t>
      </w:r>
      <w:r w:rsidR="00710C32" w:rsidRPr="0038193D">
        <w:rPr>
          <w:rFonts w:ascii="Calibri" w:eastAsia="Times New Roman" w:hAnsi="Calibri" w:cs="Calibri"/>
          <w:sz w:val="24"/>
          <w:szCs w:val="24"/>
        </w:rPr>
        <w:t xml:space="preserve"> in the CCGA site</w:t>
      </w:r>
      <w:r w:rsidRPr="0038193D">
        <w:rPr>
          <w:rFonts w:ascii="Calibri" w:eastAsia="Times New Roman" w:hAnsi="Calibri" w:cs="Calibri"/>
          <w:sz w:val="24"/>
          <w:szCs w:val="24"/>
        </w:rPr>
        <w:t>)</w:t>
      </w:r>
      <w:r w:rsidR="00C86DA2">
        <w:rPr>
          <w:rFonts w:ascii="Calibri" w:eastAsia="Times New Roman" w:hAnsi="Calibri" w:cs="Calibri"/>
          <w:sz w:val="24"/>
          <w:szCs w:val="24"/>
        </w:rPr>
        <w:t xml:space="preserve"> </w:t>
      </w:r>
      <w:r w:rsidR="00C86DA2" w:rsidRPr="004B685C">
        <w:rPr>
          <w:rFonts w:ascii="Calibri" w:hAnsi="Calibri" w:cs="Calibri"/>
          <w:color w:val="0070C0"/>
          <w:sz w:val="24"/>
          <w:szCs w:val="24"/>
        </w:rPr>
        <w:t>(</w:t>
      </w:r>
      <w:r w:rsidR="00C86DA2">
        <w:rPr>
          <w:rFonts w:ascii="Calibri" w:hAnsi="Calibri" w:cs="Calibri"/>
          <w:i/>
          <w:iCs/>
          <w:color w:val="0070C0"/>
          <w:sz w:val="24"/>
          <w:szCs w:val="24"/>
        </w:rPr>
        <w:t xml:space="preserve">Note – </w:t>
      </w:r>
      <w:r w:rsidR="008F2A84">
        <w:rPr>
          <w:rFonts w:ascii="Calibri" w:hAnsi="Calibri" w:cs="Calibri"/>
          <w:i/>
          <w:iCs/>
          <w:color w:val="0070C0"/>
          <w:sz w:val="24"/>
          <w:szCs w:val="24"/>
        </w:rPr>
        <w:t xml:space="preserve">if need help, please contact the </w:t>
      </w:r>
      <w:hyperlink r:id="rId10" w:history="1">
        <w:r w:rsidR="008F2A84">
          <w:rPr>
            <w:rStyle w:val="Hyperlink"/>
            <w:rFonts w:ascii="Calibri" w:hAnsi="Calibri" w:cs="Calibri"/>
            <w:i/>
            <w:iCs/>
            <w:sz w:val="24"/>
            <w:szCs w:val="24"/>
          </w:rPr>
          <w:t>Technical Editor</w:t>
        </w:r>
      </w:hyperlink>
      <w:r w:rsidR="00C86DA2">
        <w:rPr>
          <w:rFonts w:ascii="Calibri" w:hAnsi="Calibri" w:cs="Calibri"/>
          <w:i/>
          <w:iCs/>
          <w:color w:val="0070C0"/>
          <w:sz w:val="24"/>
          <w:szCs w:val="24"/>
        </w:rPr>
        <w:t>)</w:t>
      </w:r>
    </w:p>
    <w:bookmarkEnd w:id="1"/>
    <w:p w14:paraId="316E49BB" w14:textId="77777777" w:rsidR="005E3179" w:rsidRPr="0038193D" w:rsidRDefault="005E3179" w:rsidP="00C81D45">
      <w:pPr>
        <w:spacing w:after="0" w:line="240" w:lineRule="auto"/>
        <w:contextualSpacing/>
        <w:rPr>
          <w:rFonts w:ascii="Calibri" w:eastAsia="Times New Roman" w:hAnsi="Calibri" w:cs="Calibri"/>
          <w:sz w:val="24"/>
          <w:szCs w:val="24"/>
        </w:rPr>
      </w:pPr>
    </w:p>
    <w:p w14:paraId="6F0F643F" w14:textId="77777777" w:rsidR="00C87D2A" w:rsidRPr="0038193D" w:rsidRDefault="00C87D2A" w:rsidP="00C81D45">
      <w:pPr>
        <w:spacing w:after="0" w:line="240" w:lineRule="auto"/>
        <w:contextualSpacing/>
        <w:rPr>
          <w:rFonts w:ascii="Calibri" w:eastAsia="Times New Roman" w:hAnsi="Calibri" w:cs="Calibri"/>
          <w:b/>
          <w:bCs/>
          <w:sz w:val="24"/>
          <w:szCs w:val="24"/>
        </w:rPr>
      </w:pPr>
      <w:bookmarkStart w:id="2" w:name="_Hlk37254911"/>
      <w:r w:rsidRPr="0038193D">
        <w:rPr>
          <w:rFonts w:ascii="Calibri" w:eastAsia="Times New Roman" w:hAnsi="Calibri" w:cs="Calibri"/>
          <w:b/>
          <w:bCs/>
          <w:sz w:val="24"/>
          <w:szCs w:val="24"/>
        </w:rPr>
        <w:t>Other Related Pages (Includes Links to Content)</w:t>
      </w:r>
    </w:p>
    <w:p w14:paraId="3C85B282" w14:textId="4412DE1C" w:rsidR="00710C32" w:rsidRPr="0038193D" w:rsidRDefault="005E3179" w:rsidP="00C81D45">
      <w:pPr>
        <w:spacing w:after="0" w:line="240" w:lineRule="auto"/>
        <w:contextualSpacing/>
        <w:rPr>
          <w:rFonts w:ascii="Calibri" w:eastAsia="Times New Roman" w:hAnsi="Calibri" w:cs="Calibri"/>
          <w:sz w:val="24"/>
          <w:szCs w:val="24"/>
        </w:rPr>
      </w:pPr>
      <w:r w:rsidRPr="0038193D">
        <w:rPr>
          <w:rFonts w:ascii="Calibri" w:eastAsia="Times New Roman" w:hAnsi="Calibri" w:cs="Calibri"/>
          <w:sz w:val="24"/>
          <w:szCs w:val="24"/>
        </w:rPr>
        <w:t xml:space="preserve">Put your text </w:t>
      </w:r>
      <w:r w:rsidR="00710C32" w:rsidRPr="0038193D">
        <w:rPr>
          <w:rFonts w:ascii="Calibri" w:eastAsia="Times New Roman" w:hAnsi="Calibri" w:cs="Calibri"/>
          <w:sz w:val="24"/>
          <w:szCs w:val="24"/>
        </w:rPr>
        <w:t xml:space="preserve">placeholder </w:t>
      </w:r>
      <w:r w:rsidRPr="0038193D">
        <w:rPr>
          <w:rFonts w:ascii="Calibri" w:eastAsia="Times New Roman" w:hAnsi="Calibri" w:cs="Calibri"/>
          <w:sz w:val="24"/>
          <w:szCs w:val="24"/>
        </w:rPr>
        <w:t xml:space="preserve">here </w:t>
      </w:r>
      <w:r w:rsidR="00710C32" w:rsidRPr="0038193D">
        <w:rPr>
          <w:rFonts w:ascii="Calibri" w:eastAsia="Times New Roman" w:hAnsi="Calibri" w:cs="Calibri"/>
          <w:sz w:val="24"/>
          <w:szCs w:val="24"/>
        </w:rPr>
        <w:t>(links will be converted using the link icon at top of page in the CCGA site)</w:t>
      </w:r>
      <w:bookmarkEnd w:id="2"/>
      <w:r w:rsidR="00C86DA2">
        <w:rPr>
          <w:rFonts w:ascii="Calibri" w:eastAsia="Times New Roman" w:hAnsi="Calibri" w:cs="Calibri"/>
          <w:sz w:val="24"/>
          <w:szCs w:val="24"/>
        </w:rPr>
        <w:t xml:space="preserve"> </w:t>
      </w:r>
      <w:r w:rsidR="008F2A84" w:rsidRPr="004B685C">
        <w:rPr>
          <w:rFonts w:ascii="Calibri" w:hAnsi="Calibri" w:cs="Calibri"/>
          <w:color w:val="0070C0"/>
          <w:sz w:val="24"/>
          <w:szCs w:val="24"/>
        </w:rPr>
        <w:t>(</w:t>
      </w:r>
      <w:r w:rsidR="008F2A84">
        <w:rPr>
          <w:rFonts w:ascii="Calibri" w:hAnsi="Calibri" w:cs="Calibri"/>
          <w:i/>
          <w:iCs/>
          <w:color w:val="0070C0"/>
          <w:sz w:val="24"/>
          <w:szCs w:val="24"/>
        </w:rPr>
        <w:t xml:space="preserve">Note – if need help, please contact the </w:t>
      </w:r>
      <w:hyperlink r:id="rId11" w:history="1">
        <w:r w:rsidR="008F2A84">
          <w:rPr>
            <w:rStyle w:val="Hyperlink"/>
            <w:rFonts w:ascii="Calibri" w:hAnsi="Calibri" w:cs="Calibri"/>
            <w:i/>
            <w:iCs/>
            <w:sz w:val="24"/>
            <w:szCs w:val="24"/>
          </w:rPr>
          <w:t>Technical Editor</w:t>
        </w:r>
      </w:hyperlink>
      <w:r w:rsidR="00C86DA2">
        <w:rPr>
          <w:rFonts w:ascii="Calibri" w:hAnsi="Calibri" w:cs="Calibri"/>
          <w:i/>
          <w:iCs/>
          <w:color w:val="0070C0"/>
          <w:sz w:val="24"/>
          <w:szCs w:val="24"/>
        </w:rPr>
        <w:t>)</w:t>
      </w:r>
    </w:p>
    <w:p w14:paraId="701DF52C" w14:textId="77777777" w:rsidR="00C87D2A" w:rsidRPr="0038193D" w:rsidRDefault="00C87D2A" w:rsidP="00C81D45">
      <w:pPr>
        <w:spacing w:after="0" w:line="240" w:lineRule="auto"/>
        <w:contextualSpacing/>
        <w:rPr>
          <w:rFonts w:ascii="Calibri" w:eastAsia="Times New Roman" w:hAnsi="Calibri" w:cs="Calibri"/>
          <w:b/>
          <w:bCs/>
          <w:sz w:val="24"/>
          <w:szCs w:val="24"/>
        </w:rPr>
      </w:pPr>
    </w:p>
    <w:p w14:paraId="485391EB" w14:textId="77777777" w:rsidR="00C87D2A" w:rsidRPr="0038193D" w:rsidRDefault="00C87D2A" w:rsidP="00C81D45">
      <w:pPr>
        <w:spacing w:after="0" w:line="240" w:lineRule="auto"/>
        <w:contextualSpacing/>
        <w:rPr>
          <w:rFonts w:ascii="Calibri" w:eastAsia="Times New Roman" w:hAnsi="Calibri" w:cs="Calibri"/>
          <w:sz w:val="24"/>
          <w:szCs w:val="24"/>
        </w:rPr>
      </w:pPr>
      <w:r w:rsidRPr="0038193D">
        <w:rPr>
          <w:rFonts w:ascii="Calibri" w:eastAsia="Times New Roman" w:hAnsi="Calibri" w:cs="Calibri"/>
          <w:b/>
          <w:bCs/>
          <w:sz w:val="24"/>
          <w:szCs w:val="24"/>
        </w:rPr>
        <w:t>Additional Information</w:t>
      </w:r>
      <w:r w:rsidRPr="0038193D">
        <w:rPr>
          <w:rFonts w:ascii="Calibri" w:eastAsia="Times New Roman" w:hAnsi="Calibri" w:cs="Calibri"/>
          <w:sz w:val="24"/>
          <w:szCs w:val="24"/>
        </w:rPr>
        <w:t xml:space="preserve"> </w:t>
      </w:r>
    </w:p>
    <w:p w14:paraId="4911C4CE" w14:textId="77777777" w:rsidR="005E3179" w:rsidRPr="0038193D" w:rsidRDefault="005E3179" w:rsidP="00C81D45">
      <w:pPr>
        <w:spacing w:after="0" w:line="240" w:lineRule="auto"/>
        <w:contextualSpacing/>
        <w:rPr>
          <w:rFonts w:ascii="Calibri" w:eastAsia="Times New Roman" w:hAnsi="Calibri" w:cs="Calibri"/>
          <w:sz w:val="24"/>
          <w:szCs w:val="24"/>
        </w:rPr>
      </w:pPr>
      <w:r w:rsidRPr="0038193D">
        <w:rPr>
          <w:rFonts w:ascii="Calibri" w:eastAsia="Times New Roman" w:hAnsi="Calibri" w:cs="Calibri"/>
          <w:sz w:val="24"/>
          <w:szCs w:val="24"/>
        </w:rPr>
        <w:t>Put your text here</w:t>
      </w:r>
    </w:p>
    <w:p w14:paraId="49B7E3E8" w14:textId="77777777" w:rsidR="005E3179" w:rsidRPr="0038193D" w:rsidRDefault="005E3179" w:rsidP="00C81D45">
      <w:pPr>
        <w:spacing w:after="0" w:line="240" w:lineRule="auto"/>
        <w:contextualSpacing/>
        <w:rPr>
          <w:rFonts w:ascii="Calibri" w:eastAsia="Times New Roman" w:hAnsi="Calibri" w:cs="Calibri"/>
          <w:sz w:val="24"/>
          <w:szCs w:val="24"/>
        </w:rPr>
      </w:pPr>
    </w:p>
    <w:p w14:paraId="2EAF29A7" w14:textId="77777777" w:rsidR="00C87D2A" w:rsidRPr="0038193D" w:rsidRDefault="00C87D2A" w:rsidP="00C81D45">
      <w:pPr>
        <w:spacing w:after="0"/>
        <w:contextualSpacing/>
        <w:rPr>
          <w:rFonts w:ascii="Calibri" w:hAnsi="Calibri" w:cs="Calibri"/>
          <w:sz w:val="24"/>
          <w:szCs w:val="24"/>
        </w:rPr>
      </w:pPr>
      <w:r w:rsidRPr="0038193D">
        <w:rPr>
          <w:rFonts w:ascii="Calibri" w:eastAsia="Times New Roman" w:hAnsi="Calibri" w:cs="Calibri"/>
          <w:b/>
          <w:bCs/>
          <w:sz w:val="24"/>
          <w:szCs w:val="24"/>
        </w:rPr>
        <w:t>References</w:t>
      </w:r>
      <w:r w:rsidRPr="0038193D">
        <w:rPr>
          <w:rFonts w:ascii="Calibri" w:hAnsi="Calibri" w:cs="Calibri"/>
          <w:sz w:val="24"/>
          <w:szCs w:val="24"/>
        </w:rPr>
        <w:t xml:space="preserve"> </w:t>
      </w:r>
    </w:p>
    <w:p w14:paraId="10DDB480" w14:textId="3B8CE998" w:rsidR="00FB1D9B" w:rsidRPr="00040F59" w:rsidRDefault="00C86DA2" w:rsidP="00C81D45">
      <w:pPr>
        <w:spacing w:after="0"/>
        <w:contextualSpacing/>
        <w:rPr>
          <w:rFonts w:ascii="Calibri" w:hAnsi="Calibri" w:cs="Calibri"/>
          <w:i/>
          <w:iCs/>
          <w:color w:val="0070C0"/>
          <w:sz w:val="24"/>
          <w:szCs w:val="24"/>
        </w:rPr>
      </w:pPr>
      <w:r>
        <w:rPr>
          <w:rFonts w:ascii="Calibri" w:hAnsi="Calibri" w:cs="Calibri"/>
          <w:i/>
          <w:iCs/>
          <w:color w:val="0070C0"/>
          <w:sz w:val="24"/>
          <w:szCs w:val="24"/>
        </w:rPr>
        <w:t xml:space="preserve">(Instruction: </w:t>
      </w:r>
      <w:r w:rsidR="00C112E2" w:rsidRPr="00901494">
        <w:rPr>
          <w:rFonts w:ascii="Calibri" w:hAnsi="Calibri" w:cs="Calibri"/>
          <w:i/>
          <w:iCs/>
          <w:color w:val="0070C0"/>
          <w:sz w:val="24"/>
          <w:szCs w:val="24"/>
        </w:rPr>
        <w:t>A</w:t>
      </w:r>
      <w:r w:rsidR="00FB1D9B" w:rsidRPr="00901494">
        <w:rPr>
          <w:rFonts w:ascii="Calibri" w:hAnsi="Calibri" w:cs="Calibri"/>
          <w:i/>
          <w:iCs/>
          <w:color w:val="0070C0"/>
          <w:sz w:val="24"/>
          <w:szCs w:val="24"/>
        </w:rPr>
        <w:t xml:space="preserve">dd PMIDs into the text </w:t>
      </w:r>
      <w:r w:rsidR="004F2FA8" w:rsidRPr="00901494">
        <w:rPr>
          <w:rFonts w:ascii="Calibri" w:hAnsi="Calibri" w:cs="Calibri"/>
          <w:i/>
          <w:iCs/>
          <w:color w:val="0070C0"/>
          <w:sz w:val="24"/>
          <w:szCs w:val="24"/>
        </w:rPr>
        <w:t xml:space="preserve">above </w:t>
      </w:r>
      <w:r w:rsidR="00FB1D9B" w:rsidRPr="00901494">
        <w:rPr>
          <w:rFonts w:ascii="Calibri" w:hAnsi="Calibri" w:cs="Calibri"/>
          <w:i/>
          <w:iCs/>
          <w:color w:val="0070C0"/>
          <w:sz w:val="24"/>
          <w:szCs w:val="24"/>
        </w:rPr>
        <w:t>where references are appropriate</w:t>
      </w:r>
      <w:r>
        <w:rPr>
          <w:rFonts w:ascii="Calibri" w:hAnsi="Calibri" w:cs="Calibri"/>
          <w:i/>
          <w:iCs/>
          <w:color w:val="0070C0"/>
          <w:sz w:val="24"/>
          <w:szCs w:val="24"/>
        </w:rPr>
        <w:t xml:space="preserve"> - </w:t>
      </w:r>
      <w:r w:rsidR="00FF39A8" w:rsidRPr="00040F59">
        <w:rPr>
          <w:rFonts w:ascii="Calibri" w:hAnsi="Calibri" w:cs="Calibri"/>
          <w:i/>
          <w:iCs/>
          <w:color w:val="0070C0"/>
          <w:sz w:val="24"/>
          <w:szCs w:val="24"/>
        </w:rPr>
        <w:t>PMIDs will be used to insert references on the CCGA site</w:t>
      </w:r>
      <w:r w:rsidR="00371B19" w:rsidRPr="00040F59">
        <w:rPr>
          <w:rFonts w:ascii="Calibri" w:hAnsi="Calibri" w:cs="Calibri"/>
          <w:i/>
          <w:iCs/>
          <w:color w:val="0070C0"/>
          <w:sz w:val="24"/>
          <w:szCs w:val="24"/>
        </w:rPr>
        <w:t xml:space="preserve"> and the reference list automatically generated</w:t>
      </w:r>
      <w:r w:rsidR="00FF39A8" w:rsidRPr="00040F59">
        <w:rPr>
          <w:rFonts w:ascii="Calibri" w:hAnsi="Calibri" w:cs="Calibri"/>
          <w:i/>
          <w:iCs/>
          <w:color w:val="0070C0"/>
          <w:sz w:val="24"/>
          <w:szCs w:val="24"/>
        </w:rPr>
        <w:t>)</w:t>
      </w:r>
    </w:p>
    <w:p w14:paraId="24625B42" w14:textId="77777777" w:rsidR="00FF39A8" w:rsidRPr="000C4586" w:rsidRDefault="00FF39A8" w:rsidP="00C81D45">
      <w:pPr>
        <w:spacing w:after="0"/>
        <w:contextualSpacing/>
        <w:rPr>
          <w:rFonts w:ascii="Calibri" w:hAnsi="Calibri" w:cs="Calibri"/>
          <w:sz w:val="24"/>
          <w:szCs w:val="24"/>
        </w:rPr>
      </w:pPr>
    </w:p>
    <w:p w14:paraId="6C53B4C3" w14:textId="6BD920B8" w:rsidR="00FB1D9B" w:rsidRPr="000C4586" w:rsidRDefault="00C86DA2" w:rsidP="00C81D45">
      <w:pPr>
        <w:spacing w:after="0"/>
        <w:contextualSpacing/>
        <w:rPr>
          <w:rFonts w:ascii="Calibri" w:hAnsi="Calibri" w:cs="Calibri"/>
          <w:sz w:val="24"/>
          <w:szCs w:val="24"/>
        </w:rPr>
      </w:pPr>
      <w:bookmarkStart w:id="3" w:name="_Hlk37254529"/>
      <w:r w:rsidRPr="00901494">
        <w:rPr>
          <w:rFonts w:ascii="Calibri" w:hAnsi="Calibri" w:cs="Calibri"/>
          <w:color w:val="0070C0"/>
          <w:sz w:val="24"/>
          <w:szCs w:val="24"/>
        </w:rPr>
        <w:t>(</w:t>
      </w:r>
      <w:r w:rsidRPr="00901494">
        <w:rPr>
          <w:rFonts w:ascii="Calibri" w:hAnsi="Calibri" w:cs="Calibri"/>
          <w:i/>
          <w:iCs/>
          <w:color w:val="0070C0"/>
          <w:sz w:val="24"/>
          <w:szCs w:val="24"/>
        </w:rPr>
        <w:t xml:space="preserve">Instruction: </w:t>
      </w:r>
      <w:r w:rsidR="00FB1D9B" w:rsidRPr="00901494">
        <w:rPr>
          <w:rFonts w:ascii="Calibri" w:hAnsi="Calibri" w:cs="Calibri"/>
          <w:i/>
          <w:iCs/>
          <w:color w:val="0070C0"/>
          <w:sz w:val="24"/>
          <w:szCs w:val="24"/>
        </w:rPr>
        <w:t>If a PMID is not available, such as for a book, please include the entire reference in this section</w:t>
      </w:r>
      <w:r w:rsidRPr="00901494">
        <w:rPr>
          <w:rFonts w:ascii="Calibri" w:hAnsi="Calibri" w:cs="Calibri"/>
          <w:color w:val="0070C0"/>
          <w:sz w:val="24"/>
          <w:szCs w:val="24"/>
        </w:rPr>
        <w:t>)</w:t>
      </w:r>
    </w:p>
    <w:p w14:paraId="015EF8C6" w14:textId="53D395CC" w:rsidR="00BA3048" w:rsidRDefault="00FB1D9B" w:rsidP="008F2A84">
      <w:pPr>
        <w:spacing w:after="0"/>
        <w:ind w:left="630"/>
        <w:contextualSpacing/>
        <w:rPr>
          <w:sz w:val="24"/>
          <w:szCs w:val="24"/>
        </w:rPr>
      </w:pPr>
      <w:r w:rsidRPr="000C4586">
        <w:rPr>
          <w:rFonts w:ascii="Calibri" w:hAnsi="Calibri" w:cs="Calibri"/>
          <w:sz w:val="24"/>
          <w:szCs w:val="24"/>
        </w:rPr>
        <w:t xml:space="preserve">BOOK EXAMPLE:  </w:t>
      </w:r>
      <w:bookmarkEnd w:id="3"/>
      <w:r w:rsidR="009D2EAC">
        <w:rPr>
          <w:sz w:val="24"/>
          <w:szCs w:val="24"/>
        </w:rPr>
        <w:t>Mature B-cell neoplasms</w:t>
      </w:r>
      <w:r w:rsidR="008B4735" w:rsidRPr="008B4735">
        <w:rPr>
          <w:sz w:val="24"/>
          <w:szCs w:val="24"/>
        </w:rPr>
        <w:t xml:space="preserve">, in World Health Organization Classification of </w:t>
      </w:r>
      <w:proofErr w:type="spellStart"/>
      <w:r w:rsidR="008B4735" w:rsidRPr="008B4735">
        <w:rPr>
          <w:sz w:val="24"/>
          <w:szCs w:val="24"/>
        </w:rPr>
        <w:t>Tumours</w:t>
      </w:r>
      <w:proofErr w:type="spellEnd"/>
      <w:r w:rsidR="008B4735" w:rsidRPr="008B4735">
        <w:rPr>
          <w:sz w:val="24"/>
          <w:szCs w:val="24"/>
        </w:rPr>
        <w:t xml:space="preserve"> of </w:t>
      </w:r>
      <w:proofErr w:type="spellStart"/>
      <w:r w:rsidR="008B4735" w:rsidRPr="008B4735">
        <w:rPr>
          <w:sz w:val="24"/>
          <w:szCs w:val="24"/>
        </w:rPr>
        <w:t>Haematopoietic</w:t>
      </w:r>
      <w:proofErr w:type="spellEnd"/>
      <w:r w:rsidR="008B4735" w:rsidRPr="008B4735">
        <w:rPr>
          <w:sz w:val="24"/>
          <w:szCs w:val="24"/>
        </w:rPr>
        <w:t xml:space="preserve"> and Lymphoid Tissues, Revised 4th edition. </w:t>
      </w:r>
      <w:proofErr w:type="spellStart"/>
      <w:r w:rsidR="008B4735" w:rsidRPr="008B4735">
        <w:rPr>
          <w:sz w:val="24"/>
          <w:szCs w:val="24"/>
        </w:rPr>
        <w:t>Swerdlow</w:t>
      </w:r>
      <w:proofErr w:type="spellEnd"/>
      <w:r w:rsidR="008B4735" w:rsidRPr="008B4735">
        <w:rPr>
          <w:sz w:val="24"/>
          <w:szCs w:val="24"/>
        </w:rPr>
        <w:t xml:space="preserve"> SH, Campo E, Harris NL, Jaffe ES, </w:t>
      </w:r>
      <w:proofErr w:type="spellStart"/>
      <w:r w:rsidR="008B4735" w:rsidRPr="008B4735">
        <w:rPr>
          <w:sz w:val="24"/>
          <w:szCs w:val="24"/>
        </w:rPr>
        <w:t>Pileri</w:t>
      </w:r>
      <w:proofErr w:type="spellEnd"/>
      <w:r w:rsidR="008B4735" w:rsidRPr="008B4735">
        <w:rPr>
          <w:sz w:val="24"/>
          <w:szCs w:val="24"/>
        </w:rPr>
        <w:t xml:space="preserve"> SA, Stein H, Thiele J, Arber DA, </w:t>
      </w:r>
      <w:proofErr w:type="spellStart"/>
      <w:r w:rsidR="008B4735" w:rsidRPr="008B4735">
        <w:rPr>
          <w:sz w:val="24"/>
          <w:szCs w:val="24"/>
        </w:rPr>
        <w:t>Hasserjian</w:t>
      </w:r>
      <w:proofErr w:type="spellEnd"/>
      <w:r w:rsidR="008B4735" w:rsidRPr="008B4735">
        <w:rPr>
          <w:sz w:val="24"/>
          <w:szCs w:val="24"/>
        </w:rPr>
        <w:t xml:space="preserve"> RP, Le Beau MM, </w:t>
      </w:r>
      <w:proofErr w:type="spellStart"/>
      <w:r w:rsidR="008B4735" w:rsidRPr="008B4735">
        <w:rPr>
          <w:sz w:val="24"/>
          <w:szCs w:val="24"/>
        </w:rPr>
        <w:t>Orazi</w:t>
      </w:r>
      <w:proofErr w:type="spellEnd"/>
      <w:r w:rsidR="008B4735" w:rsidRPr="008B4735">
        <w:rPr>
          <w:sz w:val="24"/>
          <w:szCs w:val="24"/>
        </w:rPr>
        <w:t xml:space="preserve"> A, and Siebert R, Editors. IARC Press: Lyon, France, p</w:t>
      </w:r>
      <w:r w:rsidR="009D2EAC">
        <w:rPr>
          <w:sz w:val="24"/>
          <w:szCs w:val="24"/>
        </w:rPr>
        <w:t>216</w:t>
      </w:r>
      <w:r w:rsidR="008B4735" w:rsidRPr="008B4735">
        <w:rPr>
          <w:sz w:val="24"/>
          <w:szCs w:val="24"/>
        </w:rPr>
        <w:t>-</w:t>
      </w:r>
      <w:r w:rsidR="009D2EAC">
        <w:rPr>
          <w:sz w:val="24"/>
          <w:szCs w:val="24"/>
        </w:rPr>
        <w:t>344</w:t>
      </w:r>
      <w:r w:rsidR="008B4735" w:rsidRPr="008B4735">
        <w:rPr>
          <w:sz w:val="24"/>
          <w:szCs w:val="24"/>
        </w:rPr>
        <w:t>, 2017.</w:t>
      </w:r>
    </w:p>
    <w:p w14:paraId="382E9CA4" w14:textId="6F3C1EF6" w:rsidR="00880826" w:rsidRDefault="00880826" w:rsidP="008F2A84">
      <w:pPr>
        <w:spacing w:after="0"/>
        <w:ind w:left="630"/>
        <w:contextualSpacing/>
        <w:rPr>
          <w:sz w:val="24"/>
          <w:szCs w:val="24"/>
        </w:rPr>
      </w:pPr>
    </w:p>
    <w:p w14:paraId="78F81CCB" w14:textId="77777777" w:rsidR="00880826" w:rsidRPr="000C4586" w:rsidRDefault="00880826" w:rsidP="00880826">
      <w:pPr>
        <w:spacing w:after="0" w:line="240" w:lineRule="auto"/>
        <w:contextualSpacing/>
        <w:rPr>
          <w:rFonts w:ascii="Calibri" w:eastAsia="Times New Roman" w:hAnsi="Calibri" w:cs="Calibri"/>
          <w:sz w:val="24"/>
          <w:szCs w:val="24"/>
        </w:rPr>
      </w:pPr>
      <w:r w:rsidRPr="000C4586">
        <w:rPr>
          <w:rFonts w:ascii="Calibri" w:eastAsia="Times New Roman" w:hAnsi="Calibri" w:cs="Calibri"/>
          <w:b/>
          <w:bCs/>
          <w:sz w:val="24"/>
          <w:szCs w:val="24"/>
        </w:rPr>
        <w:t>Notes</w:t>
      </w:r>
    </w:p>
    <w:p w14:paraId="617581C5" w14:textId="77777777" w:rsidR="00880826" w:rsidRPr="000C4586" w:rsidRDefault="00880826" w:rsidP="00880826">
      <w:pPr>
        <w:spacing w:after="0" w:line="240" w:lineRule="auto"/>
        <w:contextualSpacing/>
        <w:rPr>
          <w:rFonts w:ascii="Calibri" w:eastAsia="Times New Roman" w:hAnsi="Calibri" w:cs="Calibri"/>
          <w:sz w:val="24"/>
          <w:szCs w:val="24"/>
        </w:rPr>
      </w:pPr>
      <w:r w:rsidRPr="000C4586">
        <w:rPr>
          <w:rFonts w:ascii="Calibri" w:eastAsia="Times New Roman" w:hAnsi="Calibri" w:cs="Calibri"/>
          <w:sz w:val="24"/>
          <w:szCs w:val="24"/>
        </w:rPr>
        <w:t>*Primary authors will typically be those that initially create and complete the content of a page. If a subsequent user modifies the content and feels the effort put forth is of high enough significance to warrant listing in the authorship section, please contact the CCGA coordinators (contact information provided on the homepage). Additional global feedback or concerns are also welcome.</w:t>
      </w:r>
    </w:p>
    <w:p w14:paraId="707CA5F8" w14:textId="77777777" w:rsidR="00880826" w:rsidRPr="008F2A84" w:rsidRDefault="00880826" w:rsidP="008F2A84">
      <w:pPr>
        <w:spacing w:after="0"/>
        <w:ind w:left="630"/>
        <w:contextualSpacing/>
        <w:rPr>
          <w:sz w:val="24"/>
          <w:szCs w:val="24"/>
        </w:rPr>
      </w:pPr>
    </w:p>
    <w:sectPr w:rsidR="00880826" w:rsidRPr="008F2A84" w:rsidSect="00BA30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E06F7"/>
    <w:multiLevelType w:val="multilevel"/>
    <w:tmpl w:val="B0AC6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63054E"/>
    <w:multiLevelType w:val="multilevel"/>
    <w:tmpl w:val="56C63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EE2CA0"/>
    <w:multiLevelType w:val="multilevel"/>
    <w:tmpl w:val="516E8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A94920"/>
    <w:multiLevelType w:val="multilevel"/>
    <w:tmpl w:val="3620B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316DC4"/>
    <w:multiLevelType w:val="multilevel"/>
    <w:tmpl w:val="8B20D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7F5F5B"/>
    <w:multiLevelType w:val="multilevel"/>
    <w:tmpl w:val="056EB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FD560E"/>
    <w:multiLevelType w:val="multilevel"/>
    <w:tmpl w:val="285A5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BD62A8"/>
    <w:multiLevelType w:val="multilevel"/>
    <w:tmpl w:val="08FAD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B269EE"/>
    <w:multiLevelType w:val="multilevel"/>
    <w:tmpl w:val="318E9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94166CB"/>
    <w:multiLevelType w:val="multilevel"/>
    <w:tmpl w:val="92E61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9C1015E"/>
    <w:multiLevelType w:val="multilevel"/>
    <w:tmpl w:val="4B080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72231E"/>
    <w:multiLevelType w:val="multilevel"/>
    <w:tmpl w:val="CCB83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622EF6"/>
    <w:multiLevelType w:val="multilevel"/>
    <w:tmpl w:val="A8126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FF312D0"/>
    <w:multiLevelType w:val="multilevel"/>
    <w:tmpl w:val="C5167D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A8512E7"/>
    <w:multiLevelType w:val="multilevel"/>
    <w:tmpl w:val="D2BE5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B106AAC"/>
    <w:multiLevelType w:val="multilevel"/>
    <w:tmpl w:val="317A7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DFC0DF5"/>
    <w:multiLevelType w:val="multilevel"/>
    <w:tmpl w:val="29503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F8F683D"/>
    <w:multiLevelType w:val="multilevel"/>
    <w:tmpl w:val="50AE9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05F0004"/>
    <w:multiLevelType w:val="multilevel"/>
    <w:tmpl w:val="AE104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2B65238"/>
    <w:multiLevelType w:val="hybridMultilevel"/>
    <w:tmpl w:val="FC48F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3AD5780"/>
    <w:multiLevelType w:val="multilevel"/>
    <w:tmpl w:val="02A00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43112B7"/>
    <w:multiLevelType w:val="multilevel"/>
    <w:tmpl w:val="60AAC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4D650BC"/>
    <w:multiLevelType w:val="multilevel"/>
    <w:tmpl w:val="0ED2F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8B02B7F"/>
    <w:multiLevelType w:val="multilevel"/>
    <w:tmpl w:val="D2A6D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D8630F7"/>
    <w:multiLevelType w:val="multilevel"/>
    <w:tmpl w:val="54828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F1C7796"/>
    <w:multiLevelType w:val="multilevel"/>
    <w:tmpl w:val="0B08A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0B66A6C"/>
    <w:multiLevelType w:val="multilevel"/>
    <w:tmpl w:val="DF322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2A1014C"/>
    <w:multiLevelType w:val="multilevel"/>
    <w:tmpl w:val="DA048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00C5BEB"/>
    <w:multiLevelType w:val="multilevel"/>
    <w:tmpl w:val="2A683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33A404A"/>
    <w:multiLevelType w:val="multilevel"/>
    <w:tmpl w:val="1E285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4D43BBC"/>
    <w:multiLevelType w:val="multilevel"/>
    <w:tmpl w:val="9DDEF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4FA5DBF"/>
    <w:multiLevelType w:val="multilevel"/>
    <w:tmpl w:val="849A7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9563357"/>
    <w:multiLevelType w:val="multilevel"/>
    <w:tmpl w:val="85BCE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9C6060F"/>
    <w:multiLevelType w:val="multilevel"/>
    <w:tmpl w:val="5E66C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AC7049A"/>
    <w:multiLevelType w:val="multilevel"/>
    <w:tmpl w:val="6D861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CC90AE1"/>
    <w:multiLevelType w:val="multilevel"/>
    <w:tmpl w:val="0ED8C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9"/>
  </w:num>
  <w:num w:numId="3">
    <w:abstractNumId w:val="32"/>
  </w:num>
  <w:num w:numId="4">
    <w:abstractNumId w:val="14"/>
  </w:num>
  <w:num w:numId="5">
    <w:abstractNumId w:val="28"/>
  </w:num>
  <w:num w:numId="6">
    <w:abstractNumId w:val="22"/>
  </w:num>
  <w:num w:numId="7">
    <w:abstractNumId w:val="35"/>
  </w:num>
  <w:num w:numId="8">
    <w:abstractNumId w:val="1"/>
  </w:num>
  <w:num w:numId="9">
    <w:abstractNumId w:val="33"/>
  </w:num>
  <w:num w:numId="10">
    <w:abstractNumId w:val="2"/>
  </w:num>
  <w:num w:numId="11">
    <w:abstractNumId w:val="10"/>
  </w:num>
  <w:num w:numId="12">
    <w:abstractNumId w:val="31"/>
  </w:num>
  <w:num w:numId="13">
    <w:abstractNumId w:val="8"/>
  </w:num>
  <w:num w:numId="14">
    <w:abstractNumId w:val="24"/>
  </w:num>
  <w:num w:numId="15">
    <w:abstractNumId w:val="26"/>
  </w:num>
  <w:num w:numId="16">
    <w:abstractNumId w:val="4"/>
  </w:num>
  <w:num w:numId="17">
    <w:abstractNumId w:val="12"/>
  </w:num>
  <w:num w:numId="18">
    <w:abstractNumId w:val="9"/>
  </w:num>
  <w:num w:numId="19">
    <w:abstractNumId w:val="5"/>
  </w:num>
  <w:num w:numId="20">
    <w:abstractNumId w:val="7"/>
  </w:num>
  <w:num w:numId="21">
    <w:abstractNumId w:val="29"/>
  </w:num>
  <w:num w:numId="22">
    <w:abstractNumId w:val="25"/>
  </w:num>
  <w:num w:numId="23">
    <w:abstractNumId w:val="34"/>
  </w:num>
  <w:num w:numId="24">
    <w:abstractNumId w:val="17"/>
  </w:num>
  <w:num w:numId="25">
    <w:abstractNumId w:val="11"/>
  </w:num>
  <w:num w:numId="26">
    <w:abstractNumId w:val="3"/>
  </w:num>
  <w:num w:numId="27">
    <w:abstractNumId w:val="21"/>
  </w:num>
  <w:num w:numId="28">
    <w:abstractNumId w:val="15"/>
  </w:num>
  <w:num w:numId="29">
    <w:abstractNumId w:val="18"/>
  </w:num>
  <w:num w:numId="30">
    <w:abstractNumId w:val="23"/>
  </w:num>
  <w:num w:numId="31">
    <w:abstractNumId w:val="27"/>
  </w:num>
  <w:num w:numId="32">
    <w:abstractNumId w:val="20"/>
  </w:num>
  <w:num w:numId="33">
    <w:abstractNumId w:val="0"/>
  </w:num>
  <w:num w:numId="34">
    <w:abstractNumId w:val="16"/>
  </w:num>
  <w:num w:numId="35">
    <w:abstractNumId w:val="6"/>
  </w:num>
  <w:num w:numId="3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D0B"/>
    <w:rsid w:val="00000935"/>
    <w:rsid w:val="00040F59"/>
    <w:rsid w:val="00054D2C"/>
    <w:rsid w:val="000908C4"/>
    <w:rsid w:val="000C4586"/>
    <w:rsid w:val="001C7498"/>
    <w:rsid w:val="001D36FC"/>
    <w:rsid w:val="001F2A7D"/>
    <w:rsid w:val="002B0389"/>
    <w:rsid w:val="002B2B66"/>
    <w:rsid w:val="002D476F"/>
    <w:rsid w:val="00356764"/>
    <w:rsid w:val="00370D0B"/>
    <w:rsid w:val="00371B19"/>
    <w:rsid w:val="00372AAB"/>
    <w:rsid w:val="0038193D"/>
    <w:rsid w:val="00394C2B"/>
    <w:rsid w:val="003A398E"/>
    <w:rsid w:val="003D4366"/>
    <w:rsid w:val="00435AAF"/>
    <w:rsid w:val="004404B7"/>
    <w:rsid w:val="00467CA7"/>
    <w:rsid w:val="00491EF6"/>
    <w:rsid w:val="004A5DBD"/>
    <w:rsid w:val="004E16BE"/>
    <w:rsid w:val="004E7BD5"/>
    <w:rsid w:val="004F2FA8"/>
    <w:rsid w:val="00547F27"/>
    <w:rsid w:val="005527FC"/>
    <w:rsid w:val="005E3179"/>
    <w:rsid w:val="00616481"/>
    <w:rsid w:val="0069144B"/>
    <w:rsid w:val="00695112"/>
    <w:rsid w:val="00710C32"/>
    <w:rsid w:val="007732C1"/>
    <w:rsid w:val="007A5FA2"/>
    <w:rsid w:val="007A6A13"/>
    <w:rsid w:val="007D6925"/>
    <w:rsid w:val="007F5AF3"/>
    <w:rsid w:val="00811AB0"/>
    <w:rsid w:val="00812037"/>
    <w:rsid w:val="00837356"/>
    <w:rsid w:val="00880826"/>
    <w:rsid w:val="008B4735"/>
    <w:rsid w:val="008F2A84"/>
    <w:rsid w:val="00901494"/>
    <w:rsid w:val="00940710"/>
    <w:rsid w:val="00953050"/>
    <w:rsid w:val="00982240"/>
    <w:rsid w:val="009A224F"/>
    <w:rsid w:val="009A64E6"/>
    <w:rsid w:val="009D2EAC"/>
    <w:rsid w:val="00A05780"/>
    <w:rsid w:val="00A10277"/>
    <w:rsid w:val="00A73340"/>
    <w:rsid w:val="00AE5353"/>
    <w:rsid w:val="00B2243D"/>
    <w:rsid w:val="00B320D6"/>
    <w:rsid w:val="00B33EC7"/>
    <w:rsid w:val="00B4473B"/>
    <w:rsid w:val="00BA16FB"/>
    <w:rsid w:val="00BA3048"/>
    <w:rsid w:val="00C033C8"/>
    <w:rsid w:val="00C112E2"/>
    <w:rsid w:val="00C81D45"/>
    <w:rsid w:val="00C86DA2"/>
    <w:rsid w:val="00C87D2A"/>
    <w:rsid w:val="00C95C30"/>
    <w:rsid w:val="00C96951"/>
    <w:rsid w:val="00CD5989"/>
    <w:rsid w:val="00CE5B47"/>
    <w:rsid w:val="00D13B17"/>
    <w:rsid w:val="00D375AC"/>
    <w:rsid w:val="00D62612"/>
    <w:rsid w:val="00DA1A43"/>
    <w:rsid w:val="00DA41A5"/>
    <w:rsid w:val="00DA7E3A"/>
    <w:rsid w:val="00E1060A"/>
    <w:rsid w:val="00E54646"/>
    <w:rsid w:val="00F02E16"/>
    <w:rsid w:val="00F945C7"/>
    <w:rsid w:val="00FB1D9B"/>
    <w:rsid w:val="00FE6C03"/>
    <w:rsid w:val="00FF39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CBE71"/>
  <w15:docId w15:val="{5EE47CE1-B7AF-4508-8A90-5397149AA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3048"/>
  </w:style>
  <w:style w:type="paragraph" w:styleId="Heading2">
    <w:name w:val="heading 2"/>
    <w:basedOn w:val="Normal"/>
    <w:link w:val="Heading2Char"/>
    <w:uiPriority w:val="9"/>
    <w:qFormat/>
    <w:rsid w:val="005E317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5E317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E3179"/>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5E3179"/>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5E317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e-pasteprotect">
    <w:name w:val="ve-pasteprotect"/>
    <w:basedOn w:val="DefaultParagraphFont"/>
    <w:rsid w:val="005E3179"/>
  </w:style>
  <w:style w:type="paragraph" w:styleId="ListParagraph">
    <w:name w:val="List Paragraph"/>
    <w:basedOn w:val="Normal"/>
    <w:uiPriority w:val="34"/>
    <w:qFormat/>
    <w:rsid w:val="005E3179"/>
    <w:pPr>
      <w:ind w:left="720"/>
      <w:contextualSpacing/>
    </w:pPr>
  </w:style>
  <w:style w:type="character" w:styleId="CommentReference">
    <w:name w:val="annotation reference"/>
    <w:basedOn w:val="DefaultParagraphFont"/>
    <w:uiPriority w:val="99"/>
    <w:semiHidden/>
    <w:unhideWhenUsed/>
    <w:rsid w:val="00372AAB"/>
    <w:rPr>
      <w:sz w:val="16"/>
      <w:szCs w:val="16"/>
    </w:rPr>
  </w:style>
  <w:style w:type="paragraph" w:styleId="CommentText">
    <w:name w:val="annotation text"/>
    <w:basedOn w:val="Normal"/>
    <w:link w:val="CommentTextChar"/>
    <w:uiPriority w:val="99"/>
    <w:semiHidden/>
    <w:unhideWhenUsed/>
    <w:rsid w:val="00372AAB"/>
    <w:pPr>
      <w:spacing w:line="240" w:lineRule="auto"/>
    </w:pPr>
    <w:rPr>
      <w:sz w:val="20"/>
      <w:szCs w:val="20"/>
    </w:rPr>
  </w:style>
  <w:style w:type="character" w:customStyle="1" w:styleId="CommentTextChar">
    <w:name w:val="Comment Text Char"/>
    <w:basedOn w:val="DefaultParagraphFont"/>
    <w:link w:val="CommentText"/>
    <w:uiPriority w:val="99"/>
    <w:semiHidden/>
    <w:rsid w:val="00372AAB"/>
    <w:rPr>
      <w:sz w:val="20"/>
      <w:szCs w:val="20"/>
    </w:rPr>
  </w:style>
  <w:style w:type="paragraph" w:styleId="CommentSubject">
    <w:name w:val="annotation subject"/>
    <w:basedOn w:val="CommentText"/>
    <w:next w:val="CommentText"/>
    <w:link w:val="CommentSubjectChar"/>
    <w:uiPriority w:val="99"/>
    <w:semiHidden/>
    <w:unhideWhenUsed/>
    <w:rsid w:val="00372AAB"/>
    <w:rPr>
      <w:b/>
      <w:bCs/>
    </w:rPr>
  </w:style>
  <w:style w:type="character" w:customStyle="1" w:styleId="CommentSubjectChar">
    <w:name w:val="Comment Subject Char"/>
    <w:basedOn w:val="CommentTextChar"/>
    <w:link w:val="CommentSubject"/>
    <w:uiPriority w:val="99"/>
    <w:semiHidden/>
    <w:rsid w:val="00372AAB"/>
    <w:rPr>
      <w:b/>
      <w:bCs/>
      <w:sz w:val="20"/>
      <w:szCs w:val="20"/>
    </w:rPr>
  </w:style>
  <w:style w:type="paragraph" w:styleId="BalloonText">
    <w:name w:val="Balloon Text"/>
    <w:basedOn w:val="Normal"/>
    <w:link w:val="BalloonTextChar"/>
    <w:uiPriority w:val="99"/>
    <w:semiHidden/>
    <w:unhideWhenUsed/>
    <w:rsid w:val="00372A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2AAB"/>
    <w:rPr>
      <w:rFonts w:ascii="Segoe UI" w:hAnsi="Segoe UI" w:cs="Segoe UI"/>
      <w:sz w:val="18"/>
      <w:szCs w:val="18"/>
    </w:rPr>
  </w:style>
  <w:style w:type="character" w:styleId="Hyperlink">
    <w:name w:val="Hyperlink"/>
    <w:basedOn w:val="DefaultParagraphFont"/>
    <w:uiPriority w:val="99"/>
    <w:unhideWhenUsed/>
    <w:rsid w:val="00372AAB"/>
    <w:rPr>
      <w:color w:val="0000FF" w:themeColor="hyperlink"/>
      <w:u w:val="single"/>
    </w:rPr>
  </w:style>
  <w:style w:type="character" w:styleId="FollowedHyperlink">
    <w:name w:val="FollowedHyperlink"/>
    <w:basedOn w:val="DefaultParagraphFont"/>
    <w:uiPriority w:val="99"/>
    <w:semiHidden/>
    <w:unhideWhenUsed/>
    <w:rsid w:val="00000935"/>
    <w:rPr>
      <w:color w:val="800080" w:themeColor="followedHyperlink"/>
      <w:u w:val="single"/>
    </w:rPr>
  </w:style>
  <w:style w:type="character" w:customStyle="1" w:styleId="UnresolvedMention">
    <w:name w:val="Unresolved Mention"/>
    <w:basedOn w:val="DefaultParagraphFont"/>
    <w:uiPriority w:val="99"/>
    <w:semiHidden/>
    <w:unhideWhenUsed/>
    <w:rsid w:val="00812037"/>
    <w:rPr>
      <w:color w:val="605E5C"/>
      <w:shd w:val="clear" w:color="auto" w:fill="E1DFDD"/>
    </w:rPr>
  </w:style>
  <w:style w:type="paragraph" w:styleId="HTMLPreformatted">
    <w:name w:val="HTML Preformatted"/>
    <w:basedOn w:val="Normal"/>
    <w:link w:val="HTMLPreformattedChar"/>
    <w:uiPriority w:val="99"/>
    <w:semiHidden/>
    <w:unhideWhenUsed/>
    <w:rsid w:val="009A22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9A224F"/>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4533391">
      <w:bodyDiv w:val="1"/>
      <w:marLeft w:val="0"/>
      <w:marRight w:val="0"/>
      <w:marTop w:val="0"/>
      <w:marBottom w:val="0"/>
      <w:divBdr>
        <w:top w:val="none" w:sz="0" w:space="0" w:color="auto"/>
        <w:left w:val="none" w:sz="0" w:space="0" w:color="auto"/>
        <w:bottom w:val="none" w:sz="0" w:space="0" w:color="auto"/>
        <w:right w:val="none" w:sz="0" w:space="0" w:color="auto"/>
      </w:divBdr>
    </w:div>
    <w:div w:id="1763258713">
      <w:bodyDiv w:val="1"/>
      <w:marLeft w:val="0"/>
      <w:marRight w:val="0"/>
      <w:marTop w:val="0"/>
      <w:marBottom w:val="0"/>
      <w:divBdr>
        <w:top w:val="none" w:sz="0" w:space="0" w:color="auto"/>
        <w:left w:val="none" w:sz="0" w:space="0" w:color="auto"/>
        <w:bottom w:val="none" w:sz="0" w:space="0" w:color="auto"/>
        <w:right w:val="none" w:sz="0" w:space="0" w:color="auto"/>
      </w:divBdr>
    </w:div>
    <w:div w:id="1972519141">
      <w:bodyDiv w:val="1"/>
      <w:marLeft w:val="0"/>
      <w:marRight w:val="0"/>
      <w:marTop w:val="0"/>
      <w:marBottom w:val="0"/>
      <w:divBdr>
        <w:top w:val="none" w:sz="0" w:space="0" w:color="auto"/>
        <w:left w:val="none" w:sz="0" w:space="0" w:color="auto"/>
        <w:bottom w:val="none" w:sz="0" w:space="0" w:color="auto"/>
        <w:right w:val="none" w:sz="0" w:space="0" w:color="auto"/>
      </w:divBdr>
      <w:divsChild>
        <w:div w:id="1839224845">
          <w:marLeft w:val="0"/>
          <w:marRight w:val="0"/>
          <w:marTop w:val="0"/>
          <w:marBottom w:val="0"/>
          <w:divBdr>
            <w:top w:val="single" w:sz="6" w:space="5" w:color="A2A9B1"/>
            <w:left w:val="single" w:sz="6" w:space="5" w:color="A2A9B1"/>
            <w:bottom w:val="single" w:sz="6" w:space="5" w:color="A2A9B1"/>
            <w:right w:val="single" w:sz="6" w:space="5" w:color="A2A9B1"/>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cga.io/index.php/Leadershi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ccga.io/index.php/Frequently_Asked_Questions_(FAQ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cga.io/index.php/Author_Instructions" TargetMode="External"/><Relationship Id="rId11" Type="http://schemas.openxmlformats.org/officeDocument/2006/relationships/hyperlink" Target="https://ccga.io/index.php/Leadership" TargetMode="External"/><Relationship Id="rId5" Type="http://schemas.openxmlformats.org/officeDocument/2006/relationships/hyperlink" Target="https://www.genenames.org/" TargetMode="External"/><Relationship Id="rId10" Type="http://schemas.openxmlformats.org/officeDocument/2006/relationships/hyperlink" Target="https://ccga.io/index.php/Leadership" TargetMode="External"/><Relationship Id="rId4" Type="http://schemas.openxmlformats.org/officeDocument/2006/relationships/webSettings" Target="webSettings.xml"/><Relationship Id="rId9" Type="http://schemas.openxmlformats.org/officeDocument/2006/relationships/hyperlink" Target="mailto:CCGA@cancergenomic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814</Words>
  <Characters>4644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Jennelle</dc:creator>
  <cp:keywords/>
  <dc:description/>
  <cp:lastModifiedBy>Hodge, Jennelle C</cp:lastModifiedBy>
  <cp:revision>3</cp:revision>
  <dcterms:created xsi:type="dcterms:W3CDTF">2021-09-27T22:42:00Z</dcterms:created>
  <dcterms:modified xsi:type="dcterms:W3CDTF">2021-10-07T15:08:00Z</dcterms:modified>
</cp:coreProperties>
</file>